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0"/>
        </w:tabs>
        <w:spacing w:line="240" w:lineRule="auto"/>
        <w:jc w:val="center"/>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b/>
          <w:bCs/>
          <w:color w:val="auto"/>
          <w:sz w:val="24"/>
          <w:szCs w:val="24"/>
          <w:highlight w:val="none"/>
          <w:shd w:val="clear" w:color="auto" w:fill="auto"/>
          <w:lang w:eastAsia="zh-CN"/>
        </w:rPr>
        <w:t>横州市疾病预防控制中心整体搬迁建设项目</w:t>
      </w:r>
      <w:r>
        <w:rPr>
          <w:rFonts w:hint="default" w:ascii="Times New Roman" w:hAnsi="Times New Roman" w:eastAsia="仿宋_GB2312" w:cs="Times New Roman"/>
          <w:b/>
          <w:bCs/>
          <w:color w:val="auto"/>
          <w:sz w:val="24"/>
          <w:szCs w:val="24"/>
          <w:highlight w:val="none"/>
          <w:shd w:val="clear" w:color="auto" w:fill="auto"/>
        </w:rPr>
        <w:t>水土保持</w:t>
      </w:r>
      <w:r>
        <w:rPr>
          <w:rFonts w:hint="default" w:ascii="Times New Roman" w:hAnsi="Times New Roman" w:eastAsia="仿宋_GB2312" w:cs="Times New Roman"/>
          <w:b/>
          <w:bCs/>
          <w:color w:val="auto"/>
          <w:sz w:val="24"/>
          <w:szCs w:val="24"/>
          <w:highlight w:val="none"/>
          <w:shd w:val="clear" w:color="auto" w:fill="auto"/>
          <w:lang w:eastAsia="zh-CN"/>
        </w:rPr>
        <w:t>方案报告</w:t>
      </w:r>
      <w:r>
        <w:rPr>
          <w:rFonts w:hint="default" w:ascii="Times New Roman" w:hAnsi="Times New Roman" w:eastAsia="仿宋_GB2312" w:cs="Times New Roman"/>
          <w:b/>
          <w:bCs/>
          <w:color w:val="auto"/>
          <w:sz w:val="24"/>
          <w:szCs w:val="24"/>
          <w:highlight w:val="none"/>
          <w:shd w:val="clear" w:color="auto" w:fill="auto"/>
        </w:rPr>
        <w:t>表</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3"/>
        <w:gridCol w:w="2494"/>
        <w:gridCol w:w="1559"/>
        <w:gridCol w:w="995"/>
        <w:gridCol w:w="625"/>
        <w:gridCol w:w="713"/>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636" w:type="pct"/>
            <w:vMerge w:val="restart"/>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项目</w:t>
            </w:r>
          </w:p>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概况</w:t>
            </w:r>
          </w:p>
        </w:tc>
        <w:tc>
          <w:tcPr>
            <w:tcW w:w="1275" w:type="pct"/>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项目名称</w:t>
            </w:r>
          </w:p>
        </w:tc>
        <w:tc>
          <w:tcPr>
            <w:tcW w:w="3087" w:type="pct"/>
            <w:gridSpan w:val="5"/>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bookmarkStart w:id="103" w:name="_GoBack"/>
            <w:r>
              <w:rPr>
                <w:rFonts w:hint="default" w:ascii="Times New Roman" w:hAnsi="Times New Roman" w:eastAsia="仿宋_GB2312" w:cs="Times New Roman"/>
                <w:color w:val="auto"/>
                <w:sz w:val="21"/>
                <w:szCs w:val="21"/>
                <w:highlight w:val="none"/>
                <w:lang w:val="en-US" w:eastAsia="zh-CN"/>
              </w:rPr>
              <w:t>横州市疾病预防控制中心整体搬迁建设项目</w:t>
            </w:r>
            <w:bookmarkEnd w:id="10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636" w:type="pct"/>
            <w:vMerge w:val="continue"/>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c>
          <w:tcPr>
            <w:tcW w:w="1275" w:type="pct"/>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立项部门</w:t>
            </w:r>
          </w:p>
        </w:tc>
        <w:tc>
          <w:tcPr>
            <w:tcW w:w="3087" w:type="pct"/>
            <w:gridSpan w:val="5"/>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南宁市发展和改革委员会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636" w:type="pct"/>
            <w:vMerge w:val="continue"/>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c>
          <w:tcPr>
            <w:tcW w:w="1275" w:type="pct"/>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建设地点</w:t>
            </w:r>
          </w:p>
        </w:tc>
        <w:tc>
          <w:tcPr>
            <w:tcW w:w="3087" w:type="pct"/>
            <w:gridSpan w:val="5"/>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横州市宝华东路旁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36" w:type="pct"/>
            <w:vMerge w:val="continue"/>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c>
          <w:tcPr>
            <w:tcW w:w="1275" w:type="pct"/>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建设内容</w:t>
            </w:r>
          </w:p>
        </w:tc>
        <w:tc>
          <w:tcPr>
            <w:tcW w:w="3087" w:type="pct"/>
            <w:gridSpan w:val="5"/>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both"/>
              <w:textAlignment w:val="auto"/>
              <w:rPr>
                <w:rFonts w:hint="default" w:ascii="Times New Roman" w:hAnsi="Times New Roman" w:eastAsia="仿宋_GB2312" w:cs="Times New Roman"/>
                <w:color w:val="auto"/>
                <w:sz w:val="21"/>
                <w:szCs w:val="21"/>
                <w:highlight w:val="none"/>
                <w:lang w:val="en-US" w:eastAsia="zh-CN"/>
              </w:rPr>
            </w:pPr>
            <w:r>
              <w:rPr>
                <w:rFonts w:hint="eastAsia" w:cs="Times New Roman"/>
                <w:color w:val="auto"/>
                <w:sz w:val="21"/>
                <w:szCs w:val="21"/>
                <w:highlight w:val="none"/>
                <w:lang w:val="en-US" w:eastAsia="zh-CN"/>
              </w:rPr>
              <w:t>主要建设内容包含</w:t>
            </w:r>
            <w:r>
              <w:rPr>
                <w:rFonts w:hint="default" w:ascii="Times New Roman" w:hAnsi="Times New Roman" w:eastAsia="仿宋_GB2312" w:cs="Times New Roman"/>
                <w:color w:val="auto"/>
                <w:sz w:val="21"/>
                <w:szCs w:val="21"/>
                <w:highlight w:val="none"/>
                <w:lang w:val="en-US" w:eastAsia="zh-CN"/>
              </w:rPr>
              <w:t>土建工程、特殊装修工程、电气工程、给排水工程、消防工程、暖通工程、道路广场工程、室外电气工程、室外给排水工程、绿化工程等。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36" w:type="pct"/>
            <w:vMerge w:val="continue"/>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c>
          <w:tcPr>
            <w:tcW w:w="1275" w:type="pct"/>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建设性质</w:t>
            </w:r>
          </w:p>
        </w:tc>
        <w:tc>
          <w:tcPr>
            <w:tcW w:w="1307"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新建建设类项目</w:t>
            </w:r>
          </w:p>
        </w:tc>
        <w:tc>
          <w:tcPr>
            <w:tcW w:w="685"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总投资（万元）</w:t>
            </w:r>
          </w:p>
        </w:tc>
        <w:tc>
          <w:tcPr>
            <w:tcW w:w="1094" w:type="pct"/>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7660.79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636" w:type="pct"/>
            <w:vMerge w:val="continue"/>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c>
          <w:tcPr>
            <w:tcW w:w="1275" w:type="pct"/>
            <w:vMerge w:val="restart"/>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土建投资（万元）</w:t>
            </w:r>
          </w:p>
        </w:tc>
        <w:tc>
          <w:tcPr>
            <w:tcW w:w="1307" w:type="pct"/>
            <w:gridSpan w:val="2"/>
            <w:vMerge w:val="restart"/>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5384.79</w:t>
            </w:r>
          </w:p>
        </w:tc>
        <w:tc>
          <w:tcPr>
            <w:tcW w:w="685" w:type="pct"/>
            <w:gridSpan w:val="2"/>
            <w:vMerge w:val="restart"/>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占地面积（hm</w:t>
            </w:r>
            <w:r>
              <w:rPr>
                <w:rFonts w:hint="default" w:ascii="Times New Roman" w:hAnsi="Times New Roman" w:eastAsia="仿宋_GB2312" w:cs="Times New Roman"/>
                <w:color w:val="auto"/>
                <w:sz w:val="21"/>
                <w:szCs w:val="21"/>
                <w:highlight w:val="none"/>
                <w:vertAlign w:val="superscript"/>
                <w:lang w:val="en-US" w:eastAsia="zh-CN"/>
              </w:rPr>
              <w:t>2</w:t>
            </w:r>
            <w:r>
              <w:rPr>
                <w:rFonts w:hint="default" w:ascii="Times New Roman" w:hAnsi="Times New Roman" w:eastAsia="仿宋_GB2312" w:cs="Times New Roman"/>
                <w:color w:val="auto"/>
                <w:sz w:val="21"/>
                <w:szCs w:val="21"/>
                <w:highlight w:val="none"/>
                <w:lang w:val="en-US" w:eastAsia="zh-CN"/>
              </w:rPr>
              <w:t>）</w:t>
            </w:r>
          </w:p>
        </w:tc>
        <w:tc>
          <w:tcPr>
            <w:tcW w:w="1094" w:type="pct"/>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永久：</w:t>
            </w:r>
            <w:r>
              <w:rPr>
                <w:rFonts w:hint="eastAsia" w:cs="Times New Roman"/>
                <w:color w:val="auto"/>
                <w:sz w:val="21"/>
                <w:szCs w:val="21"/>
                <w:highlight w:val="none"/>
                <w:lang w:val="en-US" w:eastAsia="zh-CN"/>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636" w:type="pct"/>
            <w:vMerge w:val="continue"/>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c>
          <w:tcPr>
            <w:tcW w:w="1275" w:type="pct"/>
            <w:vMerge w:val="continue"/>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c>
          <w:tcPr>
            <w:tcW w:w="1307" w:type="pct"/>
            <w:gridSpan w:val="2"/>
            <w:vMerge w:val="continue"/>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c>
          <w:tcPr>
            <w:tcW w:w="685" w:type="pct"/>
            <w:gridSpan w:val="2"/>
            <w:vMerge w:val="continue"/>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c>
          <w:tcPr>
            <w:tcW w:w="1094" w:type="pct"/>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临时：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636" w:type="pct"/>
            <w:vMerge w:val="continue"/>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c>
          <w:tcPr>
            <w:tcW w:w="1275" w:type="pct"/>
            <w:vMerge w:val="continue"/>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c>
          <w:tcPr>
            <w:tcW w:w="1307" w:type="pct"/>
            <w:gridSpan w:val="2"/>
            <w:vMerge w:val="continue"/>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c>
          <w:tcPr>
            <w:tcW w:w="685" w:type="pct"/>
            <w:gridSpan w:val="2"/>
            <w:vMerge w:val="continue"/>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c>
          <w:tcPr>
            <w:tcW w:w="1094" w:type="pct"/>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合计：1.43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36" w:type="pct"/>
            <w:vMerge w:val="continue"/>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c>
          <w:tcPr>
            <w:tcW w:w="1275" w:type="pct"/>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动工时间</w:t>
            </w:r>
          </w:p>
        </w:tc>
        <w:tc>
          <w:tcPr>
            <w:tcW w:w="1307"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2021年11月</w:t>
            </w:r>
          </w:p>
        </w:tc>
        <w:tc>
          <w:tcPr>
            <w:tcW w:w="685"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完工时间</w:t>
            </w:r>
          </w:p>
        </w:tc>
        <w:tc>
          <w:tcPr>
            <w:tcW w:w="1094" w:type="pct"/>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2025年5月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36" w:type="pct"/>
            <w:vMerge w:val="continue"/>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c>
          <w:tcPr>
            <w:tcW w:w="1275" w:type="pct"/>
            <w:vMerge w:val="restart"/>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土石方（万m</w:t>
            </w:r>
            <w:r>
              <w:rPr>
                <w:rFonts w:hint="default" w:ascii="Times New Roman" w:hAnsi="Times New Roman" w:eastAsia="仿宋_GB2312" w:cs="Times New Roman"/>
                <w:color w:val="auto"/>
                <w:sz w:val="21"/>
                <w:szCs w:val="21"/>
                <w:highlight w:val="none"/>
                <w:vertAlign w:val="superscript"/>
                <w:lang w:val="en-US" w:eastAsia="zh-CN"/>
              </w:rPr>
              <w:t>3</w:t>
            </w:r>
            <w:r>
              <w:rPr>
                <w:rFonts w:hint="default" w:ascii="Times New Roman" w:hAnsi="Times New Roman" w:eastAsia="仿宋_GB2312" w:cs="Times New Roman"/>
                <w:color w:val="auto"/>
                <w:sz w:val="21"/>
                <w:szCs w:val="21"/>
                <w:highlight w:val="none"/>
                <w:lang w:val="en-US" w:eastAsia="zh-CN"/>
              </w:rPr>
              <w:t>）</w:t>
            </w:r>
          </w:p>
        </w:tc>
        <w:tc>
          <w:tcPr>
            <w:tcW w:w="798" w:type="pct"/>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挖方</w:t>
            </w:r>
          </w:p>
        </w:tc>
        <w:tc>
          <w:tcPr>
            <w:tcW w:w="508" w:type="pct"/>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填方</w:t>
            </w:r>
          </w:p>
        </w:tc>
        <w:tc>
          <w:tcPr>
            <w:tcW w:w="685"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借方</w:t>
            </w:r>
          </w:p>
        </w:tc>
        <w:tc>
          <w:tcPr>
            <w:tcW w:w="1094" w:type="pct"/>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余（弃）方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36" w:type="pct"/>
            <w:vMerge w:val="continue"/>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c>
          <w:tcPr>
            <w:tcW w:w="1275" w:type="pct"/>
            <w:vMerge w:val="continue"/>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c>
          <w:tcPr>
            <w:tcW w:w="798" w:type="pct"/>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eastAsia" w:cs="Times New Roman"/>
                <w:color w:val="auto"/>
                <w:sz w:val="21"/>
                <w:szCs w:val="21"/>
                <w:highlight w:val="none"/>
                <w:lang w:val="en-US" w:eastAsia="zh-CN"/>
              </w:rPr>
              <w:t>1.17</w:t>
            </w:r>
          </w:p>
        </w:tc>
        <w:tc>
          <w:tcPr>
            <w:tcW w:w="508" w:type="pct"/>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eastAsia" w:cs="Times New Roman"/>
                <w:color w:val="auto"/>
                <w:sz w:val="21"/>
                <w:szCs w:val="21"/>
                <w:highlight w:val="none"/>
                <w:lang w:val="en-US" w:eastAsia="zh-CN"/>
              </w:rPr>
              <w:t>0.56</w:t>
            </w:r>
          </w:p>
        </w:tc>
        <w:tc>
          <w:tcPr>
            <w:tcW w:w="685"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c>
          <w:tcPr>
            <w:tcW w:w="1094" w:type="pct"/>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36" w:type="pct"/>
            <w:vMerge w:val="continue"/>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c>
          <w:tcPr>
            <w:tcW w:w="1275" w:type="pct"/>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取土（石、砂）场</w:t>
            </w:r>
          </w:p>
        </w:tc>
        <w:tc>
          <w:tcPr>
            <w:tcW w:w="3087" w:type="pct"/>
            <w:gridSpan w:val="5"/>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636" w:type="pct"/>
            <w:vMerge w:val="continue"/>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c>
          <w:tcPr>
            <w:tcW w:w="1275" w:type="pct"/>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弃土（石、渣）场</w:t>
            </w:r>
          </w:p>
        </w:tc>
        <w:tc>
          <w:tcPr>
            <w:tcW w:w="3087" w:type="pct"/>
            <w:gridSpan w:val="5"/>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636" w:type="pct"/>
            <w:vMerge w:val="restart"/>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项目区概况</w:t>
            </w:r>
          </w:p>
        </w:tc>
        <w:tc>
          <w:tcPr>
            <w:tcW w:w="1275" w:type="pct"/>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涉及重点防治区情况</w:t>
            </w:r>
          </w:p>
        </w:tc>
        <w:tc>
          <w:tcPr>
            <w:tcW w:w="798" w:type="pct"/>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桂南沿海丘陵台地自治区级水土流失重点治理区</w:t>
            </w:r>
          </w:p>
        </w:tc>
        <w:tc>
          <w:tcPr>
            <w:tcW w:w="1194" w:type="pct"/>
            <w:gridSpan w:val="3"/>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地貌类型</w:t>
            </w:r>
          </w:p>
        </w:tc>
        <w:tc>
          <w:tcPr>
            <w:tcW w:w="1094" w:type="pct"/>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丘陵地貌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36" w:type="pct"/>
            <w:vMerge w:val="continue"/>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c>
          <w:tcPr>
            <w:tcW w:w="1275" w:type="pct"/>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原地貌土壤侵蚀模数[t/(km</w:t>
            </w:r>
            <w:r>
              <w:rPr>
                <w:rFonts w:hint="default" w:ascii="Times New Roman" w:hAnsi="Times New Roman" w:eastAsia="仿宋_GB2312" w:cs="Times New Roman"/>
                <w:color w:val="auto"/>
                <w:sz w:val="21"/>
                <w:szCs w:val="21"/>
                <w:highlight w:val="none"/>
                <w:vertAlign w:val="superscript"/>
                <w:lang w:val="en-US" w:eastAsia="zh-CN"/>
              </w:rPr>
              <w:t>2</w:t>
            </w:r>
            <w:r>
              <w:rPr>
                <w:rFonts w:hint="default" w:ascii="Times New Roman" w:hAnsi="Times New Roman" w:eastAsia="仿宋_GB2312" w:cs="Times New Roman"/>
                <w:color w:val="auto"/>
                <w:sz w:val="21"/>
                <w:szCs w:val="21"/>
                <w:highlight w:val="none"/>
                <w:lang w:val="en-US" w:eastAsia="zh-CN"/>
              </w:rPr>
              <w:t>·a)]</w:t>
            </w:r>
          </w:p>
        </w:tc>
        <w:tc>
          <w:tcPr>
            <w:tcW w:w="798" w:type="pct"/>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200</w:t>
            </w:r>
          </w:p>
        </w:tc>
        <w:tc>
          <w:tcPr>
            <w:tcW w:w="1194" w:type="pct"/>
            <w:gridSpan w:val="3"/>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容许土壤流失量[t/(km</w:t>
            </w:r>
            <w:r>
              <w:rPr>
                <w:rFonts w:hint="default" w:ascii="Times New Roman" w:hAnsi="Times New Roman" w:eastAsia="仿宋_GB2312" w:cs="Times New Roman"/>
                <w:color w:val="auto"/>
                <w:sz w:val="21"/>
                <w:szCs w:val="21"/>
                <w:highlight w:val="none"/>
                <w:vertAlign w:val="superscript"/>
                <w:lang w:val="en-US" w:eastAsia="zh-CN"/>
              </w:rPr>
              <w:t>2</w:t>
            </w:r>
            <w:r>
              <w:rPr>
                <w:rFonts w:hint="default" w:ascii="Times New Roman" w:hAnsi="Times New Roman" w:eastAsia="仿宋_GB2312" w:cs="Times New Roman"/>
                <w:color w:val="auto"/>
                <w:sz w:val="21"/>
                <w:szCs w:val="21"/>
                <w:highlight w:val="none"/>
                <w:lang w:val="en-US" w:eastAsia="zh-CN"/>
              </w:rPr>
              <w:t>·a)]</w:t>
            </w:r>
          </w:p>
        </w:tc>
        <w:tc>
          <w:tcPr>
            <w:tcW w:w="1094" w:type="pct"/>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912"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项目选址（线）水土保持评价</w:t>
            </w:r>
          </w:p>
        </w:tc>
        <w:tc>
          <w:tcPr>
            <w:tcW w:w="3087" w:type="pct"/>
            <w:gridSpan w:val="5"/>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本项目场址对外交通条件、施工及配套设施安装条件相对较好；选址不涉及泥石流易发区、崩塌滑坡危险区以及易引起严重水土流失和生态恶化的地区，项目所在区域周边无水库，不在河道管理范围内。项目不涉及重要江河、湖泊以及跨省的其他江河、湖泊水功能一级区的保护区和保留区。也不涉及国家水土保持监测网络中的水保持监测站点、重点试验区等，未占用国家确定的水土保持长期定位观测站。项目选址满足《生产建设项目水土保持技术标准》（GB 50433-2018）有关主体工程制约性规定要求，因此本工程场址选择不存在水土保持制约性因素。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912"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预测水土流失总量（t）</w:t>
            </w:r>
          </w:p>
        </w:tc>
        <w:tc>
          <w:tcPr>
            <w:tcW w:w="3087" w:type="pct"/>
            <w:gridSpan w:val="5"/>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eastAsia" w:cs="Times New Roman"/>
                <w:color w:val="auto"/>
                <w:sz w:val="21"/>
                <w:szCs w:val="21"/>
                <w:highlight w:val="none"/>
                <w:lang w:val="en-US" w:eastAsia="zh-CN"/>
              </w:rPr>
              <w:t>245.11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912" w:type="pct"/>
            <w:gridSpan w:val="2"/>
            <w:vMerge w:val="restart"/>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防治责任范围（hm</w:t>
            </w:r>
            <w:r>
              <w:rPr>
                <w:rFonts w:hint="default" w:ascii="Times New Roman" w:hAnsi="Times New Roman" w:eastAsia="仿宋_GB2312" w:cs="Times New Roman"/>
                <w:color w:val="auto"/>
                <w:sz w:val="21"/>
                <w:szCs w:val="21"/>
                <w:highlight w:val="none"/>
                <w:vertAlign w:val="superscript"/>
                <w:lang w:val="en-US" w:eastAsia="zh-CN"/>
              </w:rPr>
              <w:t>2</w:t>
            </w:r>
            <w:r>
              <w:rPr>
                <w:rFonts w:hint="default" w:ascii="Times New Roman" w:hAnsi="Times New Roman" w:eastAsia="仿宋_GB2312" w:cs="Times New Roman"/>
                <w:color w:val="auto"/>
                <w:sz w:val="21"/>
                <w:szCs w:val="21"/>
                <w:highlight w:val="none"/>
                <w:lang w:val="en-US" w:eastAsia="zh-CN"/>
              </w:rPr>
              <w:t>）</w:t>
            </w:r>
          </w:p>
        </w:tc>
        <w:tc>
          <w:tcPr>
            <w:tcW w:w="1627" w:type="pct"/>
            <w:gridSpan w:val="3"/>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建构筑物区</w:t>
            </w:r>
          </w:p>
        </w:tc>
        <w:tc>
          <w:tcPr>
            <w:tcW w:w="1460"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eastAsia" w:cs="Times New Roman"/>
                <w:color w:val="auto"/>
                <w:sz w:val="21"/>
                <w:szCs w:val="21"/>
                <w:highlight w:val="none"/>
                <w:lang w:val="en-US"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912" w:type="pct"/>
            <w:gridSpan w:val="2"/>
            <w:vMerge w:val="continue"/>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c>
          <w:tcPr>
            <w:tcW w:w="1627" w:type="pct"/>
            <w:gridSpan w:val="3"/>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绿化及附属设施区</w:t>
            </w:r>
          </w:p>
        </w:tc>
        <w:tc>
          <w:tcPr>
            <w:tcW w:w="1460"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eastAsia" w:cs="Times New Roman"/>
                <w:color w:val="auto"/>
                <w:sz w:val="21"/>
                <w:szCs w:val="21"/>
                <w:highlight w:val="none"/>
                <w:lang w:val="en-US" w:eastAsia="zh-CN"/>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912" w:type="pct"/>
            <w:gridSpan w:val="2"/>
            <w:vMerge w:val="continue"/>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c>
          <w:tcPr>
            <w:tcW w:w="1627" w:type="pct"/>
            <w:gridSpan w:val="3"/>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施工营地</w:t>
            </w:r>
          </w:p>
        </w:tc>
        <w:tc>
          <w:tcPr>
            <w:tcW w:w="1460"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912" w:type="pct"/>
            <w:gridSpan w:val="2"/>
            <w:vMerge w:val="continue"/>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c>
          <w:tcPr>
            <w:tcW w:w="1627" w:type="pct"/>
            <w:gridSpan w:val="3"/>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合计</w:t>
            </w:r>
          </w:p>
        </w:tc>
        <w:tc>
          <w:tcPr>
            <w:tcW w:w="1460"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636" w:type="pct"/>
            <w:vMerge w:val="restart"/>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防治标准等级及目标</w:t>
            </w:r>
          </w:p>
        </w:tc>
        <w:tc>
          <w:tcPr>
            <w:tcW w:w="1275" w:type="pct"/>
            <w:vAlign w:val="center"/>
          </w:tcPr>
          <w:p>
            <w:pPr>
              <w:keepNext w:val="0"/>
              <w:keepLines w:val="0"/>
              <w:pageBreakBefore w:val="0"/>
              <w:kinsoku/>
              <w:wordWrap/>
              <w:overflowPunct/>
              <w:topLinePunct w:val="0"/>
              <w:autoSpaceDE/>
              <w:autoSpaceDN/>
              <w:bidi w:val="0"/>
              <w:adjustRightInd/>
              <w:spacing w:line="36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防治标准等级</w:t>
            </w:r>
          </w:p>
        </w:tc>
        <w:tc>
          <w:tcPr>
            <w:tcW w:w="3087" w:type="pct"/>
            <w:gridSpan w:val="5"/>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南方红壤区建设类项目一级标准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36" w:type="pct"/>
            <w:vMerge w:val="continue"/>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c>
          <w:tcPr>
            <w:tcW w:w="1275" w:type="pct"/>
            <w:vAlign w:val="center"/>
          </w:tcPr>
          <w:p>
            <w:pPr>
              <w:keepNext w:val="0"/>
              <w:keepLines w:val="0"/>
              <w:pageBreakBefore w:val="0"/>
              <w:kinsoku/>
              <w:wordWrap/>
              <w:overflowPunct/>
              <w:topLinePunct w:val="0"/>
              <w:autoSpaceDE/>
              <w:autoSpaceDN/>
              <w:bidi w:val="0"/>
              <w:adjustRightInd/>
              <w:spacing w:line="36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水土流失治理度（%）</w:t>
            </w:r>
          </w:p>
        </w:tc>
        <w:tc>
          <w:tcPr>
            <w:tcW w:w="798" w:type="pct"/>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98</w:t>
            </w:r>
          </w:p>
        </w:tc>
        <w:tc>
          <w:tcPr>
            <w:tcW w:w="1194" w:type="pct"/>
            <w:gridSpan w:val="3"/>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土壤流失控制比</w:t>
            </w:r>
          </w:p>
        </w:tc>
        <w:tc>
          <w:tcPr>
            <w:tcW w:w="1094" w:type="pct"/>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36" w:type="pct"/>
            <w:vMerge w:val="continue"/>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c>
          <w:tcPr>
            <w:tcW w:w="1275" w:type="pct"/>
            <w:vAlign w:val="center"/>
          </w:tcPr>
          <w:p>
            <w:pPr>
              <w:keepNext w:val="0"/>
              <w:keepLines w:val="0"/>
              <w:pageBreakBefore w:val="0"/>
              <w:kinsoku/>
              <w:wordWrap/>
              <w:overflowPunct/>
              <w:topLinePunct w:val="0"/>
              <w:autoSpaceDE/>
              <w:autoSpaceDN/>
              <w:bidi w:val="0"/>
              <w:adjustRightInd/>
              <w:spacing w:line="36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渣土防护率（%）</w:t>
            </w:r>
          </w:p>
        </w:tc>
        <w:tc>
          <w:tcPr>
            <w:tcW w:w="798" w:type="pct"/>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99</w:t>
            </w:r>
          </w:p>
        </w:tc>
        <w:tc>
          <w:tcPr>
            <w:tcW w:w="1194" w:type="pct"/>
            <w:gridSpan w:val="3"/>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表土保护率（%）</w:t>
            </w:r>
          </w:p>
        </w:tc>
        <w:tc>
          <w:tcPr>
            <w:tcW w:w="1094" w:type="pct"/>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36" w:type="pct"/>
            <w:vMerge w:val="continue"/>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c>
          <w:tcPr>
            <w:tcW w:w="1275" w:type="pct"/>
            <w:vAlign w:val="center"/>
          </w:tcPr>
          <w:p>
            <w:pPr>
              <w:keepNext w:val="0"/>
              <w:keepLines w:val="0"/>
              <w:pageBreakBefore w:val="0"/>
              <w:kinsoku/>
              <w:wordWrap/>
              <w:overflowPunct/>
              <w:topLinePunct w:val="0"/>
              <w:autoSpaceDE/>
              <w:autoSpaceDN/>
              <w:bidi w:val="0"/>
              <w:adjustRightInd/>
              <w:spacing w:line="36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林草植被恢复率（%）</w:t>
            </w:r>
          </w:p>
        </w:tc>
        <w:tc>
          <w:tcPr>
            <w:tcW w:w="798" w:type="pct"/>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98</w:t>
            </w:r>
          </w:p>
        </w:tc>
        <w:tc>
          <w:tcPr>
            <w:tcW w:w="1194" w:type="pct"/>
            <w:gridSpan w:val="3"/>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林草覆盖率（%）</w:t>
            </w:r>
          </w:p>
        </w:tc>
        <w:tc>
          <w:tcPr>
            <w:tcW w:w="1094" w:type="pct"/>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2</w:t>
            </w:r>
            <w:r>
              <w:rPr>
                <w:rFonts w:hint="eastAsia" w:cs="Times New Roman"/>
                <w:color w:val="auto"/>
                <w:sz w:val="21"/>
                <w:szCs w:val="21"/>
                <w:highlight w:val="none"/>
                <w:lang w:val="en-US" w:eastAsia="zh-CN"/>
              </w:rPr>
              <w:t>7</w:t>
            </w:r>
          </w:p>
        </w:tc>
      </w:tr>
    </w:tbl>
    <w:p>
      <w:pPr>
        <w:rPr>
          <w:rFonts w:hint="default" w:ascii="Times New Roman" w:hAnsi="Times New Roman" w:eastAsia="仿宋_GB2312" w:cs="Times New Roman"/>
          <w:color w:val="auto"/>
        </w:rPr>
        <w:sectPr>
          <w:headerReference r:id="rId5" w:type="default"/>
          <w:footerReference r:id="rId6" w:type="default"/>
          <w:pgSz w:w="11911" w:h="16840"/>
          <w:pgMar w:top="1179" w:right="1179" w:bottom="1321" w:left="1179" w:header="964" w:footer="1134" w:gutter="0"/>
          <w:pgBorders w:offsetFrom="page">
            <w:top w:val="none" w:sz="0" w:space="0"/>
            <w:left w:val="none" w:sz="0" w:space="0"/>
            <w:bottom w:val="none" w:sz="0" w:space="0"/>
            <w:right w:val="none" w:sz="0" w:space="0"/>
          </w:pgBorders>
          <w:pgNumType w:fmt="decimal" w:start="1"/>
          <w:cols w:space="720" w:num="1"/>
          <w:rtlGutter w:val="0"/>
          <w:docGrid w:linePitch="312" w:charSpace="0"/>
        </w:sectPr>
      </w:pPr>
    </w:p>
    <w:p>
      <w:pPr>
        <w:pStyle w:val="23"/>
        <w:spacing w:line="240" w:lineRule="auto"/>
        <w:rPr>
          <w:rFonts w:hint="default" w:ascii="Times New Roman" w:hAnsi="Times New Roman" w:eastAsia="仿宋_GB2312" w:cs="Times New Roman"/>
          <w:color w:val="auto"/>
          <w:lang w:val="en-US" w:eastAsia="zh-CN"/>
        </w:rPr>
      </w:pP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4"/>
        <w:gridCol w:w="723"/>
        <w:gridCol w:w="858"/>
        <w:gridCol w:w="2552"/>
        <w:gridCol w:w="123"/>
        <w:gridCol w:w="1405"/>
        <w:gridCol w:w="719"/>
        <w:gridCol w:w="2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632" w:type="pct"/>
            <w:vMerge w:val="restart"/>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水土保持措施</w:t>
            </w:r>
          </w:p>
        </w:tc>
        <w:tc>
          <w:tcPr>
            <w:tcW w:w="809"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防治分区</w:t>
            </w:r>
          </w:p>
        </w:tc>
        <w:tc>
          <w:tcPr>
            <w:tcW w:w="1369"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工程措施</w:t>
            </w:r>
          </w:p>
        </w:tc>
        <w:tc>
          <w:tcPr>
            <w:tcW w:w="1087"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植物措施</w:t>
            </w:r>
          </w:p>
        </w:tc>
        <w:tc>
          <w:tcPr>
            <w:tcW w:w="1101" w:type="pct"/>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临时措施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32" w:type="pct"/>
            <w:vMerge w:val="continue"/>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c>
          <w:tcPr>
            <w:tcW w:w="809"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建构筑物区</w:t>
            </w:r>
          </w:p>
        </w:tc>
        <w:tc>
          <w:tcPr>
            <w:tcW w:w="1369"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both"/>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已有：洗车池1套，雨水管网439m</w:t>
            </w:r>
          </w:p>
          <w:p>
            <w:pPr>
              <w:keepNext w:val="0"/>
              <w:keepLines w:val="0"/>
              <w:pageBreakBefore w:val="0"/>
              <w:kinsoku/>
              <w:wordWrap/>
              <w:overflowPunct/>
              <w:topLinePunct w:val="0"/>
              <w:autoSpaceDE/>
              <w:autoSpaceDN/>
              <w:bidi w:val="0"/>
              <w:adjustRightInd/>
              <w:spacing w:line="240" w:lineRule="auto"/>
              <w:ind w:left="0" w:leftChars="0" w:firstLine="0" w:firstLineChars="0"/>
              <w:jc w:val="both"/>
              <w:textAlignment w:val="auto"/>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kern w:val="2"/>
                <w:sz w:val="21"/>
                <w:szCs w:val="21"/>
                <w:highlight w:val="none"/>
                <w:lang w:val="en-US" w:eastAsia="zh-CN" w:bidi="ar-SA"/>
              </w:rPr>
              <w:t>新增：砖砌排水沟246m，砖砌沉沙池1个</w:t>
            </w:r>
          </w:p>
        </w:tc>
        <w:tc>
          <w:tcPr>
            <w:tcW w:w="1087"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c>
          <w:tcPr>
            <w:tcW w:w="1101" w:type="pct"/>
            <w:vAlign w:val="center"/>
          </w:tcPr>
          <w:p>
            <w:pPr>
              <w:pStyle w:val="7"/>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lang w:val="en-US" w:eastAsia="zh-CN"/>
              </w:rPr>
              <w:t>新增：</w:t>
            </w:r>
            <w:r>
              <w:rPr>
                <w:rFonts w:hint="default" w:ascii="Times New Roman" w:hAnsi="Times New Roman" w:eastAsia="仿宋_GB2312" w:cs="Times New Roman"/>
                <w:color w:val="auto"/>
                <w:sz w:val="21"/>
                <w:szCs w:val="21"/>
                <w:highlight w:val="none"/>
                <w:vertAlign w:val="baseline"/>
                <w:lang w:eastAsia="zh-CN"/>
              </w:rPr>
              <w:t>密目网苫盖</w:t>
            </w:r>
            <w:r>
              <w:rPr>
                <w:rFonts w:hint="default" w:ascii="Times New Roman" w:hAnsi="Times New Roman" w:eastAsia="仿宋_GB2312" w:cs="Times New Roman"/>
                <w:color w:val="auto"/>
                <w:sz w:val="21"/>
                <w:szCs w:val="21"/>
                <w:highlight w:val="none"/>
                <w:vertAlign w:val="baseline"/>
                <w:lang w:val="en-US" w:eastAsia="zh-CN"/>
              </w:rPr>
              <w:t>300</w:t>
            </w:r>
            <w:r>
              <w:rPr>
                <w:rFonts w:hint="default" w:ascii="Times New Roman" w:hAnsi="Times New Roman" w:eastAsia="仿宋_GB2312" w:cs="Times New Roman"/>
                <w:color w:val="auto"/>
                <w:sz w:val="21"/>
                <w:szCs w:val="21"/>
                <w:highlight w:val="none"/>
              </w:rPr>
              <w:t>m</w:t>
            </w:r>
            <w:r>
              <w:rPr>
                <w:rFonts w:hint="default" w:ascii="Times New Roman" w:hAnsi="Times New Roman" w:eastAsia="仿宋_GB2312" w:cs="Times New Roman"/>
                <w:color w:val="auto"/>
                <w:sz w:val="21"/>
                <w:szCs w:val="21"/>
                <w:highlight w:val="none"/>
                <w:vertAlign w:val="superscript"/>
              </w:rPr>
              <w:t>2</w:t>
            </w:r>
            <w:r>
              <w:rPr>
                <w:rFonts w:hint="default" w:ascii="Times New Roman" w:hAnsi="Times New Roman" w:eastAsia="仿宋_GB2312" w:cs="Times New Roman"/>
                <w:color w:val="auto"/>
                <w:sz w:val="21"/>
                <w:szCs w:val="21"/>
                <w:highlight w:val="none"/>
                <w:lang w:eastAsia="zh-CN"/>
              </w:rPr>
              <w:t>。</w:t>
            </w:r>
          </w:p>
          <w:p>
            <w:pPr>
              <w:keepNext w:val="0"/>
              <w:keepLines w:val="0"/>
              <w:pageBreakBefore w:val="0"/>
              <w:kinsoku/>
              <w:wordWrap/>
              <w:overflowPunct/>
              <w:topLinePunct w:val="0"/>
              <w:autoSpaceDE/>
              <w:autoSpaceDN/>
              <w:bidi w:val="0"/>
              <w:adjustRightInd/>
              <w:spacing w:line="240" w:lineRule="auto"/>
              <w:ind w:left="0" w:leftChars="0" w:firstLine="0" w:firstLineChars="0"/>
              <w:jc w:val="both"/>
              <w:textAlignment w:val="auto"/>
              <w:rPr>
                <w:rFonts w:hint="default" w:ascii="Times New Roman" w:hAnsi="Times New Roman" w:eastAsia="仿宋_GB2312"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32" w:type="pct"/>
            <w:vMerge w:val="continue"/>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c>
          <w:tcPr>
            <w:tcW w:w="809"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绿化及附属设施区</w:t>
            </w:r>
          </w:p>
        </w:tc>
        <w:tc>
          <w:tcPr>
            <w:tcW w:w="1369"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both"/>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已有：绿化覆土</w:t>
            </w:r>
            <w:r>
              <w:rPr>
                <w:rFonts w:hint="eastAsia" w:cs="Times New Roman"/>
                <w:color w:val="auto"/>
                <w:kern w:val="2"/>
                <w:sz w:val="21"/>
                <w:szCs w:val="21"/>
                <w:highlight w:val="none"/>
                <w:lang w:val="en-US" w:eastAsia="zh-CN" w:bidi="ar-SA"/>
              </w:rPr>
              <w:t>0.22万</w:t>
            </w:r>
            <w:r>
              <w:rPr>
                <w:rFonts w:hint="default" w:ascii="Times New Roman" w:hAnsi="Times New Roman" w:eastAsia="仿宋_GB2312" w:cs="Times New Roman"/>
                <w:color w:val="auto"/>
                <w:kern w:val="2"/>
                <w:sz w:val="21"/>
                <w:szCs w:val="21"/>
                <w:highlight w:val="none"/>
                <w:lang w:val="en-US" w:eastAsia="zh-CN" w:bidi="ar-SA"/>
              </w:rPr>
              <w:t>m</w:t>
            </w:r>
            <w:r>
              <w:rPr>
                <w:rFonts w:hint="default" w:ascii="Times New Roman" w:hAnsi="Times New Roman" w:eastAsia="仿宋_GB2312" w:cs="Times New Roman"/>
                <w:color w:val="auto"/>
                <w:kern w:val="2"/>
                <w:sz w:val="21"/>
                <w:szCs w:val="21"/>
                <w:highlight w:val="none"/>
                <w:vertAlign w:val="superscript"/>
                <w:lang w:val="en-US" w:eastAsia="zh-CN" w:bidi="ar-SA"/>
              </w:rPr>
              <w:t>3</w:t>
            </w:r>
            <w:r>
              <w:rPr>
                <w:rFonts w:hint="default" w:ascii="Times New Roman" w:hAnsi="Times New Roman" w:eastAsia="仿宋_GB2312" w:cs="Times New Roman"/>
                <w:color w:val="auto"/>
                <w:kern w:val="2"/>
                <w:sz w:val="21"/>
                <w:szCs w:val="21"/>
                <w:highlight w:val="none"/>
                <w:lang w:val="en-US" w:eastAsia="zh-CN" w:bidi="ar-SA"/>
              </w:rPr>
              <w:t>；生态植草砖548m</w:t>
            </w:r>
            <w:r>
              <w:rPr>
                <w:rFonts w:hint="default" w:ascii="Times New Roman" w:hAnsi="Times New Roman" w:eastAsia="仿宋_GB2312" w:cs="Times New Roman"/>
                <w:color w:val="auto"/>
                <w:kern w:val="2"/>
                <w:sz w:val="21"/>
                <w:szCs w:val="21"/>
                <w:highlight w:val="none"/>
                <w:vertAlign w:val="superscript"/>
                <w:lang w:val="en-US" w:eastAsia="zh-CN" w:bidi="ar-SA"/>
              </w:rPr>
              <w:t>2</w:t>
            </w:r>
          </w:p>
        </w:tc>
        <w:tc>
          <w:tcPr>
            <w:tcW w:w="1087"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both"/>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已有：景观绿化</w:t>
            </w:r>
            <w:r>
              <w:rPr>
                <w:rFonts w:hint="eastAsia" w:cs="Times New Roman"/>
                <w:color w:val="auto"/>
                <w:kern w:val="2"/>
                <w:sz w:val="21"/>
                <w:szCs w:val="21"/>
                <w:highlight w:val="none"/>
                <w:lang w:val="en-US" w:eastAsia="zh-CN" w:bidi="ar-SA"/>
              </w:rPr>
              <w:t>4348.04</w:t>
            </w:r>
            <w:r>
              <w:rPr>
                <w:rFonts w:hint="default" w:ascii="Times New Roman" w:hAnsi="Times New Roman" w:eastAsia="仿宋_GB2312" w:cs="Times New Roman"/>
                <w:color w:val="auto"/>
                <w:kern w:val="2"/>
                <w:sz w:val="21"/>
                <w:szCs w:val="21"/>
                <w:highlight w:val="none"/>
                <w:lang w:val="en-US" w:eastAsia="zh-CN" w:bidi="ar-SA"/>
              </w:rPr>
              <w:t>m</w:t>
            </w:r>
            <w:r>
              <w:rPr>
                <w:rFonts w:hint="default" w:ascii="Times New Roman" w:hAnsi="Times New Roman" w:eastAsia="仿宋_GB2312" w:cs="Times New Roman"/>
                <w:color w:val="auto"/>
                <w:kern w:val="2"/>
                <w:sz w:val="21"/>
                <w:szCs w:val="21"/>
                <w:highlight w:val="none"/>
                <w:vertAlign w:val="superscript"/>
                <w:lang w:val="en-US" w:eastAsia="zh-CN" w:bidi="ar-SA"/>
              </w:rPr>
              <w:t>2</w:t>
            </w:r>
            <w:r>
              <w:rPr>
                <w:rFonts w:hint="default" w:ascii="Times New Roman" w:hAnsi="Times New Roman" w:eastAsia="仿宋_GB2312" w:cs="Times New Roman"/>
                <w:color w:val="auto"/>
                <w:kern w:val="2"/>
                <w:sz w:val="21"/>
                <w:szCs w:val="21"/>
                <w:highlight w:val="none"/>
                <w:lang w:val="en-US" w:eastAsia="zh-CN" w:bidi="ar-SA"/>
              </w:rPr>
              <w:t>，</w:t>
            </w:r>
          </w:p>
        </w:tc>
        <w:tc>
          <w:tcPr>
            <w:tcW w:w="1101" w:type="pct"/>
            <w:vAlign w:val="center"/>
          </w:tcPr>
          <w:p>
            <w:pPr>
              <w:pStyle w:val="7"/>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新增：砖砌排水沟430m，砖砌沉沙池1个；</w:t>
            </w:r>
            <w:r>
              <w:rPr>
                <w:rFonts w:hint="default" w:ascii="Times New Roman" w:hAnsi="Times New Roman" w:eastAsia="仿宋_GB2312" w:cs="Times New Roman"/>
                <w:color w:val="auto"/>
                <w:sz w:val="21"/>
                <w:szCs w:val="21"/>
                <w:highlight w:val="none"/>
                <w:vertAlign w:val="baseline"/>
                <w:lang w:eastAsia="zh-CN"/>
              </w:rPr>
              <w:t>密目网苫盖</w:t>
            </w:r>
            <w:r>
              <w:rPr>
                <w:rFonts w:hint="default" w:ascii="Times New Roman" w:hAnsi="Times New Roman" w:eastAsia="仿宋_GB2312" w:cs="Times New Roman"/>
                <w:color w:val="auto"/>
                <w:sz w:val="21"/>
                <w:szCs w:val="21"/>
                <w:highlight w:val="none"/>
                <w:vertAlign w:val="baseline"/>
                <w:lang w:val="en-US" w:eastAsia="zh-CN"/>
              </w:rPr>
              <w:t>400</w:t>
            </w:r>
            <w:r>
              <w:rPr>
                <w:rFonts w:hint="default" w:ascii="Times New Roman" w:hAnsi="Times New Roman" w:eastAsia="仿宋_GB2312" w:cs="Times New Roman"/>
                <w:color w:val="auto"/>
                <w:sz w:val="21"/>
                <w:szCs w:val="21"/>
                <w:highlight w:val="none"/>
              </w:rPr>
              <w:t>m</w:t>
            </w:r>
            <w:r>
              <w:rPr>
                <w:rFonts w:hint="default" w:ascii="Times New Roman" w:hAnsi="Times New Roman" w:eastAsia="仿宋_GB2312" w:cs="Times New Roman"/>
                <w:color w:val="auto"/>
                <w:sz w:val="21"/>
                <w:szCs w:val="21"/>
                <w:highlight w:val="none"/>
                <w:vertAlign w:val="superscript"/>
              </w:rPr>
              <w:t>2</w:t>
            </w:r>
            <w:r>
              <w:rPr>
                <w:rFonts w:hint="default" w:ascii="Times New Roman" w:hAnsi="Times New Roman" w:eastAsia="仿宋_GB2312" w:cs="Times New Roman"/>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32" w:type="pct"/>
            <w:vMerge w:val="continue"/>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c>
          <w:tcPr>
            <w:tcW w:w="809"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施工营地</w:t>
            </w:r>
          </w:p>
        </w:tc>
        <w:tc>
          <w:tcPr>
            <w:tcW w:w="1369"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both"/>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新增：场地平整</w:t>
            </w:r>
            <w:r>
              <w:rPr>
                <w:rFonts w:hint="eastAsia" w:cs="Times New Roman"/>
                <w:color w:val="auto"/>
                <w:kern w:val="2"/>
                <w:sz w:val="21"/>
                <w:szCs w:val="21"/>
                <w:highlight w:val="none"/>
                <w:lang w:val="en-US" w:eastAsia="zh-CN" w:bidi="ar-SA"/>
              </w:rPr>
              <w:t>0.04hm</w:t>
            </w:r>
            <w:r>
              <w:rPr>
                <w:rFonts w:hint="eastAsia" w:cs="Times New Roman"/>
                <w:color w:val="auto"/>
                <w:kern w:val="2"/>
                <w:sz w:val="21"/>
                <w:szCs w:val="21"/>
                <w:highlight w:val="none"/>
                <w:vertAlign w:val="superscript"/>
                <w:lang w:val="en-US" w:eastAsia="zh-CN" w:bidi="ar-SA"/>
              </w:rPr>
              <w:t>2</w:t>
            </w:r>
          </w:p>
        </w:tc>
        <w:tc>
          <w:tcPr>
            <w:tcW w:w="1087"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both"/>
              <w:textAlignment w:val="auto"/>
              <w:rPr>
                <w:rFonts w:hint="default" w:ascii="Times New Roman" w:hAnsi="Times New Roman" w:eastAsia="仿宋_GB2312" w:cs="Times New Roman"/>
                <w:color w:val="auto"/>
                <w:kern w:val="2"/>
                <w:sz w:val="21"/>
                <w:szCs w:val="21"/>
                <w:highlight w:val="none"/>
                <w:lang w:val="en-US" w:eastAsia="zh-CN" w:bidi="ar-SA"/>
              </w:rPr>
            </w:pPr>
          </w:p>
        </w:tc>
        <w:tc>
          <w:tcPr>
            <w:tcW w:w="1101" w:type="pct"/>
            <w:vAlign w:val="center"/>
          </w:tcPr>
          <w:p>
            <w:pPr>
              <w:pStyle w:val="7"/>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新增：</w:t>
            </w:r>
            <w:r>
              <w:rPr>
                <w:rFonts w:hint="default" w:ascii="Times New Roman" w:hAnsi="Times New Roman" w:eastAsia="仿宋_GB2312" w:cs="Times New Roman"/>
                <w:color w:val="auto"/>
                <w:sz w:val="21"/>
                <w:szCs w:val="21"/>
                <w:highlight w:val="none"/>
                <w:vertAlign w:val="baseline"/>
                <w:lang w:eastAsia="zh-CN"/>
              </w:rPr>
              <w:t>密目网苫盖</w:t>
            </w:r>
            <w:r>
              <w:rPr>
                <w:rFonts w:hint="default" w:ascii="Times New Roman" w:hAnsi="Times New Roman" w:eastAsia="仿宋_GB2312" w:cs="Times New Roman"/>
                <w:color w:val="auto"/>
                <w:sz w:val="21"/>
                <w:szCs w:val="21"/>
                <w:highlight w:val="none"/>
                <w:vertAlign w:val="baseline"/>
                <w:lang w:val="en-US" w:eastAsia="zh-CN"/>
              </w:rPr>
              <w:t>200</w:t>
            </w:r>
            <w:r>
              <w:rPr>
                <w:rFonts w:hint="default" w:ascii="Times New Roman" w:hAnsi="Times New Roman" w:eastAsia="仿宋_GB2312" w:cs="Times New Roman"/>
                <w:color w:val="auto"/>
                <w:sz w:val="21"/>
                <w:szCs w:val="21"/>
                <w:highlight w:val="none"/>
              </w:rPr>
              <w:t>m</w:t>
            </w:r>
            <w:r>
              <w:rPr>
                <w:rFonts w:hint="default" w:ascii="Times New Roman" w:hAnsi="Times New Roman" w:eastAsia="仿宋_GB2312" w:cs="Times New Roman"/>
                <w:color w:val="auto"/>
                <w:sz w:val="21"/>
                <w:szCs w:val="21"/>
                <w:highlight w:val="none"/>
                <w:vertAlign w:val="superscript"/>
              </w:rPr>
              <w:t>2</w:t>
            </w:r>
            <w:r>
              <w:rPr>
                <w:rFonts w:hint="default" w:ascii="Times New Roman" w:hAnsi="Times New Roman" w:eastAsia="仿宋_GB2312" w:cs="Times New Roman"/>
                <w:color w:val="auto"/>
                <w:sz w:val="21"/>
                <w:szCs w:val="21"/>
                <w:highlight w:val="none"/>
                <w:lang w:eastAsia="zh-CN"/>
              </w:rPr>
              <w:t>。砖砌排水沟</w:t>
            </w:r>
            <w:r>
              <w:rPr>
                <w:rFonts w:hint="default" w:ascii="Times New Roman" w:hAnsi="Times New Roman" w:eastAsia="仿宋_GB2312" w:cs="Times New Roman"/>
                <w:color w:val="auto"/>
                <w:sz w:val="21"/>
                <w:szCs w:val="21"/>
                <w:highlight w:val="none"/>
                <w:lang w:val="en-US" w:eastAsia="zh-CN"/>
              </w:rPr>
              <w:t>84m，砖砌沉沙池1个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632" w:type="pct"/>
            <w:vMerge w:val="restart"/>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水土保持投资估算（万元）</w:t>
            </w:r>
          </w:p>
        </w:tc>
        <w:tc>
          <w:tcPr>
            <w:tcW w:w="809"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工程措施</w:t>
            </w:r>
          </w:p>
        </w:tc>
        <w:tc>
          <w:tcPr>
            <w:tcW w:w="1369"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eastAsia" w:cs="Times New Roman"/>
                <w:color w:val="auto"/>
                <w:sz w:val="21"/>
                <w:szCs w:val="21"/>
                <w:highlight w:val="none"/>
                <w:lang w:val="en-US" w:eastAsia="zh-CN"/>
              </w:rPr>
              <w:t>18.42</w:t>
            </w:r>
          </w:p>
        </w:tc>
        <w:tc>
          <w:tcPr>
            <w:tcW w:w="1087"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植物措施</w:t>
            </w:r>
          </w:p>
        </w:tc>
        <w:tc>
          <w:tcPr>
            <w:tcW w:w="1101" w:type="pct"/>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50.98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632" w:type="pct"/>
            <w:vMerge w:val="continue"/>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c>
          <w:tcPr>
            <w:tcW w:w="809"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临时措施</w:t>
            </w:r>
          </w:p>
        </w:tc>
        <w:tc>
          <w:tcPr>
            <w:tcW w:w="1369"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eastAsia" w:cs="Times New Roman"/>
                <w:color w:val="auto"/>
                <w:sz w:val="21"/>
                <w:szCs w:val="21"/>
                <w:highlight w:val="none"/>
                <w:lang w:val="en-US" w:eastAsia="zh-CN"/>
              </w:rPr>
              <w:t>8.78</w:t>
            </w:r>
          </w:p>
        </w:tc>
        <w:tc>
          <w:tcPr>
            <w:tcW w:w="1087"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水土保持补偿费</w:t>
            </w:r>
          </w:p>
        </w:tc>
        <w:tc>
          <w:tcPr>
            <w:tcW w:w="1101" w:type="pct"/>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1.5730（免缴）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32" w:type="pct"/>
            <w:vMerge w:val="continue"/>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c>
          <w:tcPr>
            <w:tcW w:w="809" w:type="pct"/>
            <w:gridSpan w:val="2"/>
            <w:vMerge w:val="restart"/>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独立费</w:t>
            </w:r>
          </w:p>
        </w:tc>
        <w:tc>
          <w:tcPr>
            <w:tcW w:w="1369"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建设管理费</w:t>
            </w:r>
          </w:p>
        </w:tc>
        <w:tc>
          <w:tcPr>
            <w:tcW w:w="2189" w:type="pct"/>
            <w:gridSpan w:val="3"/>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0.</w:t>
            </w:r>
            <w:r>
              <w:rPr>
                <w:rFonts w:hint="eastAsia" w:cs="Times New Roman"/>
                <w:color w:val="auto"/>
                <w:sz w:val="21"/>
                <w:szCs w:val="21"/>
                <w:highlight w:val="none"/>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32" w:type="pct"/>
            <w:vMerge w:val="continue"/>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c>
          <w:tcPr>
            <w:tcW w:w="809" w:type="pct"/>
            <w:gridSpan w:val="2"/>
            <w:vMerge w:val="continue"/>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c>
          <w:tcPr>
            <w:tcW w:w="1369"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水土保持监理费</w:t>
            </w:r>
          </w:p>
        </w:tc>
        <w:tc>
          <w:tcPr>
            <w:tcW w:w="2189" w:type="pct"/>
            <w:gridSpan w:val="3"/>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632" w:type="pct"/>
            <w:vMerge w:val="continue"/>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c>
          <w:tcPr>
            <w:tcW w:w="809" w:type="pct"/>
            <w:gridSpan w:val="2"/>
            <w:vMerge w:val="continue"/>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c>
          <w:tcPr>
            <w:tcW w:w="1369"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科研勘察设计费</w:t>
            </w:r>
          </w:p>
        </w:tc>
        <w:tc>
          <w:tcPr>
            <w:tcW w:w="2189" w:type="pct"/>
            <w:gridSpan w:val="3"/>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32" w:type="pct"/>
            <w:vMerge w:val="continue"/>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c>
          <w:tcPr>
            <w:tcW w:w="809"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总投资</w:t>
            </w:r>
          </w:p>
        </w:tc>
        <w:tc>
          <w:tcPr>
            <w:tcW w:w="3558" w:type="pct"/>
            <w:gridSpan w:val="5"/>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eastAsia" w:cs="Times New Roman"/>
                <w:color w:val="auto"/>
                <w:sz w:val="21"/>
                <w:szCs w:val="21"/>
                <w:highlight w:val="none"/>
                <w:lang w:val="en-US" w:eastAsia="zh-CN"/>
              </w:rPr>
              <w:t>86.43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002"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编制单位</w:t>
            </w:r>
          </w:p>
        </w:tc>
        <w:tc>
          <w:tcPr>
            <w:tcW w:w="1745"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广西广蓝工程设计咨询有限公司</w:t>
            </w:r>
          </w:p>
        </w:tc>
        <w:tc>
          <w:tcPr>
            <w:tcW w:w="782"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建设单位</w:t>
            </w:r>
          </w:p>
        </w:tc>
        <w:tc>
          <w:tcPr>
            <w:tcW w:w="1469"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横州市疾病预防控制中心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002"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法人代表及电话</w:t>
            </w:r>
          </w:p>
        </w:tc>
        <w:tc>
          <w:tcPr>
            <w:tcW w:w="1745"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陈绪友</w:t>
            </w:r>
          </w:p>
        </w:tc>
        <w:tc>
          <w:tcPr>
            <w:tcW w:w="782"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法人代表</w:t>
            </w:r>
          </w:p>
        </w:tc>
        <w:tc>
          <w:tcPr>
            <w:tcW w:w="1469"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黄卓信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02"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地址</w:t>
            </w:r>
          </w:p>
        </w:tc>
        <w:tc>
          <w:tcPr>
            <w:tcW w:w="1745"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南宁市兴宁区金川路20号联发尚筑1号楼603号</w:t>
            </w:r>
          </w:p>
        </w:tc>
        <w:tc>
          <w:tcPr>
            <w:tcW w:w="782"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地址</w:t>
            </w:r>
          </w:p>
        </w:tc>
        <w:tc>
          <w:tcPr>
            <w:tcW w:w="1469"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横州市横州镇公园路016号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2"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邮编</w:t>
            </w:r>
          </w:p>
        </w:tc>
        <w:tc>
          <w:tcPr>
            <w:tcW w:w="1745"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530012</w:t>
            </w:r>
          </w:p>
        </w:tc>
        <w:tc>
          <w:tcPr>
            <w:tcW w:w="782"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邮编</w:t>
            </w:r>
          </w:p>
        </w:tc>
        <w:tc>
          <w:tcPr>
            <w:tcW w:w="1469"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530300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002"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联系人及电话</w:t>
            </w:r>
          </w:p>
        </w:tc>
        <w:tc>
          <w:tcPr>
            <w:tcW w:w="1745"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陆璐/18777683982</w:t>
            </w:r>
          </w:p>
        </w:tc>
        <w:tc>
          <w:tcPr>
            <w:tcW w:w="782"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联系人及电话</w:t>
            </w:r>
          </w:p>
        </w:tc>
        <w:tc>
          <w:tcPr>
            <w:tcW w:w="1469"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钟河/18977129390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002"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电子邮箱</w:t>
            </w:r>
          </w:p>
        </w:tc>
        <w:tc>
          <w:tcPr>
            <w:tcW w:w="1745"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2314858077@qq.com</w:t>
            </w:r>
          </w:p>
        </w:tc>
        <w:tc>
          <w:tcPr>
            <w:tcW w:w="782"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电子邮箱</w:t>
            </w:r>
          </w:p>
        </w:tc>
        <w:tc>
          <w:tcPr>
            <w:tcW w:w="1469"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hxwshfyzh@163.com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02"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传真</w:t>
            </w:r>
          </w:p>
        </w:tc>
        <w:tc>
          <w:tcPr>
            <w:tcW w:w="1745"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0771-3216706</w:t>
            </w:r>
          </w:p>
        </w:tc>
        <w:tc>
          <w:tcPr>
            <w:tcW w:w="782"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传真</w:t>
            </w:r>
          </w:p>
        </w:tc>
        <w:tc>
          <w:tcPr>
            <w:tcW w:w="1469"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00" w:type="pct"/>
            <w:gridSpan w:val="8"/>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报告表审核专家签署意见栏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002"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专家意见</w:t>
            </w:r>
          </w:p>
        </w:tc>
        <w:tc>
          <w:tcPr>
            <w:tcW w:w="3997" w:type="pct"/>
            <w:gridSpan w:val="6"/>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2"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专家签名</w:t>
            </w:r>
          </w:p>
        </w:tc>
        <w:tc>
          <w:tcPr>
            <w:tcW w:w="1745"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c>
          <w:tcPr>
            <w:tcW w:w="782"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专家手机号</w:t>
            </w:r>
          </w:p>
        </w:tc>
        <w:tc>
          <w:tcPr>
            <w:tcW w:w="1469"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2" w:type="pct"/>
            <w:gridSpan w:val="2"/>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签字日期</w:t>
            </w:r>
          </w:p>
        </w:tc>
        <w:tc>
          <w:tcPr>
            <w:tcW w:w="3997" w:type="pct"/>
            <w:gridSpan w:val="6"/>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r>
    </w:tbl>
    <w:p>
      <w:pPr>
        <w:pStyle w:val="23"/>
        <w:rPr>
          <w:rFonts w:hint="default" w:ascii="Times New Roman" w:hAnsi="Times New Roman" w:eastAsia="仿宋_GB2312" w:cs="Times New Roman"/>
          <w:color w:val="auto"/>
          <w:lang w:val="en-US" w:eastAsia="zh-CN"/>
        </w:rPr>
        <w:sectPr>
          <w:headerReference r:id="rId7" w:type="default"/>
          <w:footerReference r:id="rId8" w:type="default"/>
          <w:pgSz w:w="11911" w:h="16840"/>
          <w:pgMar w:top="1179" w:right="1179" w:bottom="1321" w:left="1179" w:header="964" w:footer="1134" w:gutter="0"/>
          <w:pgBorders w:offsetFrom="page">
            <w:top w:val="none" w:sz="0" w:space="0"/>
            <w:left w:val="none" w:sz="0" w:space="0"/>
            <w:bottom w:val="none" w:sz="0" w:space="0"/>
            <w:right w:val="none" w:sz="0" w:space="0"/>
          </w:pgBorders>
          <w:pgNumType w:fmt="decimal" w:start="1"/>
          <w:cols w:space="720" w:num="1"/>
          <w:rtlGutter w:val="0"/>
          <w:docGrid w:linePitch="312" w:charSpace="0"/>
        </w:sectPr>
      </w:pPr>
    </w:p>
    <w:sdt>
      <w:sdtPr>
        <w:rPr>
          <w:rFonts w:hint="default" w:ascii="Times New Roman" w:hAnsi="Times New Roman" w:eastAsia="仿宋_GB2312" w:cs="Times New Roman"/>
          <w:color w:val="auto"/>
          <w:kern w:val="2"/>
          <w:sz w:val="36"/>
          <w:szCs w:val="36"/>
          <w:lang w:val="en-US" w:eastAsia="zh-CN" w:bidi="ar-SA"/>
        </w:rPr>
        <w:id w:val="147481267"/>
        <w15:color w:val="DBDBDB"/>
        <w:docPartObj>
          <w:docPartGallery w:val="Table of Contents"/>
          <w:docPartUnique/>
        </w:docPartObj>
      </w:sdtPr>
      <w:sdtEndPr>
        <w:rPr>
          <w:rFonts w:hint="default" w:ascii="Times New Roman" w:hAnsi="Times New Roman" w:eastAsia="仿宋_GB2312" w:cs="Times New Roman"/>
          <w:b/>
          <w:color w:val="auto"/>
          <w:kern w:val="2"/>
          <w:sz w:val="24"/>
          <w:szCs w:val="24"/>
          <w:lang w:val="en-US" w:eastAsia="zh-CN" w:bidi="ar-SA"/>
        </w:rPr>
      </w:sdtEndPr>
      <w:sdtContent>
        <w:p>
          <w:pPr>
            <w:spacing w:before="0" w:beforeLines="0" w:after="0" w:afterLines="0" w:line="240" w:lineRule="auto"/>
            <w:ind w:left="0" w:leftChars="0" w:right="0" w:rightChars="0" w:firstLine="0" w:firstLineChars="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b/>
              <w:bCs/>
              <w:color w:val="auto"/>
              <w:sz w:val="32"/>
              <w:szCs w:val="32"/>
            </w:rPr>
            <w:t>目</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录</w:t>
          </w:r>
        </w:p>
        <w:p>
          <w:pPr>
            <w:pStyle w:val="14"/>
            <w:tabs>
              <w:tab w:val="right" w:leader="dot" w:pos="9553"/>
            </w:tabs>
            <w:spacing w:line="240" w:lineRule="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8"/>
              <w:szCs w:val="28"/>
              <w:lang w:val="en-US" w:eastAsia="zh-CN"/>
            </w:rPr>
            <w:fldChar w:fldCharType="begin"/>
          </w:r>
          <w:r>
            <w:rPr>
              <w:rFonts w:hint="default" w:ascii="Times New Roman" w:hAnsi="Times New Roman" w:eastAsia="仿宋_GB2312" w:cs="Times New Roman"/>
              <w:color w:val="auto"/>
              <w:sz w:val="28"/>
              <w:szCs w:val="28"/>
              <w:lang w:val="en-US" w:eastAsia="zh-CN"/>
            </w:rPr>
            <w:instrText xml:space="preserve">TOC \o "1-2" \h \u </w:instrText>
          </w:r>
          <w:r>
            <w:rPr>
              <w:rFonts w:hint="default" w:ascii="Times New Roman" w:hAnsi="Times New Roman" w:eastAsia="仿宋_GB2312" w:cs="Times New Roman"/>
              <w:color w:val="auto"/>
              <w:sz w:val="28"/>
              <w:szCs w:val="28"/>
              <w:lang w:val="en-US" w:eastAsia="zh-CN"/>
            </w:rPr>
            <w:fldChar w:fldCharType="separate"/>
          </w:r>
          <w:r>
            <w:rPr>
              <w:rFonts w:hint="default" w:ascii="Times New Roman" w:hAnsi="Times New Roman" w:eastAsia="仿宋_GB2312" w:cs="Times New Roman"/>
              <w:b/>
              <w:bCs/>
              <w:color w:val="auto"/>
              <w:szCs w:val="28"/>
              <w:lang w:val="en-US" w:eastAsia="zh-CN"/>
            </w:rPr>
            <w:fldChar w:fldCharType="begin"/>
          </w:r>
          <w:r>
            <w:rPr>
              <w:rFonts w:hint="default" w:ascii="Times New Roman" w:hAnsi="Times New Roman" w:eastAsia="仿宋_GB2312" w:cs="Times New Roman"/>
              <w:b/>
              <w:bCs/>
              <w:color w:val="auto"/>
              <w:szCs w:val="28"/>
              <w:lang w:val="en-US" w:eastAsia="zh-CN"/>
            </w:rPr>
            <w:instrText xml:space="preserve"> HYPERLINK \l _Toc14206 </w:instrText>
          </w:r>
          <w:r>
            <w:rPr>
              <w:rFonts w:hint="default" w:ascii="Times New Roman" w:hAnsi="Times New Roman" w:eastAsia="仿宋_GB2312" w:cs="Times New Roman"/>
              <w:b/>
              <w:bCs/>
              <w:color w:val="auto"/>
              <w:szCs w:val="28"/>
              <w:lang w:val="en-US" w:eastAsia="zh-CN"/>
            </w:rPr>
            <w:fldChar w:fldCharType="separate"/>
          </w:r>
          <w:r>
            <w:rPr>
              <w:rFonts w:hint="default" w:ascii="Times New Roman" w:hAnsi="Times New Roman" w:eastAsia="仿宋_GB2312" w:cs="Times New Roman"/>
              <w:b/>
              <w:bCs/>
              <w:color w:val="auto"/>
              <w:lang w:val="en-US" w:eastAsia="zh-CN"/>
            </w:rPr>
            <w:t xml:space="preserve">1  </w:t>
          </w:r>
          <w:r>
            <w:rPr>
              <w:rFonts w:hint="default" w:ascii="Times New Roman" w:hAnsi="Times New Roman" w:eastAsia="仿宋_GB2312" w:cs="Times New Roman"/>
              <w:b/>
              <w:bCs/>
              <w:color w:val="auto"/>
            </w:rPr>
            <w:t>项目概况</w:t>
          </w:r>
          <w:r>
            <w:rPr>
              <w:rFonts w:hint="default" w:ascii="Times New Roman" w:hAnsi="Times New Roman" w:eastAsia="仿宋_GB2312" w:cs="Times New Roman"/>
              <w:b/>
              <w:bCs/>
              <w:color w:val="auto"/>
            </w:rPr>
            <w:tab/>
          </w:r>
          <w:r>
            <w:rPr>
              <w:rFonts w:hint="default" w:ascii="Times New Roman" w:hAnsi="Times New Roman" w:eastAsia="仿宋_GB2312" w:cs="Times New Roman"/>
              <w:b/>
              <w:bCs/>
              <w:color w:val="auto"/>
            </w:rPr>
            <w:fldChar w:fldCharType="begin"/>
          </w:r>
          <w:r>
            <w:rPr>
              <w:rFonts w:hint="default" w:ascii="Times New Roman" w:hAnsi="Times New Roman" w:eastAsia="仿宋_GB2312" w:cs="Times New Roman"/>
              <w:b/>
              <w:bCs/>
              <w:color w:val="auto"/>
            </w:rPr>
            <w:instrText xml:space="preserve"> PAGEREF _Toc14206 \h </w:instrText>
          </w:r>
          <w:r>
            <w:rPr>
              <w:rFonts w:hint="default" w:ascii="Times New Roman" w:hAnsi="Times New Roman" w:eastAsia="仿宋_GB2312" w:cs="Times New Roman"/>
              <w:b/>
              <w:bCs/>
              <w:color w:val="auto"/>
            </w:rPr>
            <w:fldChar w:fldCharType="separate"/>
          </w:r>
          <w:r>
            <w:rPr>
              <w:rFonts w:hint="default" w:ascii="Times New Roman" w:hAnsi="Times New Roman" w:eastAsia="仿宋_GB2312" w:cs="Times New Roman"/>
              <w:b/>
              <w:bCs/>
              <w:color w:val="auto"/>
            </w:rPr>
            <w:t>1</w:t>
          </w:r>
          <w:r>
            <w:rPr>
              <w:rFonts w:hint="default" w:ascii="Times New Roman" w:hAnsi="Times New Roman" w:eastAsia="仿宋_GB2312" w:cs="Times New Roman"/>
              <w:b/>
              <w:bCs/>
              <w:color w:val="auto"/>
            </w:rPr>
            <w:fldChar w:fldCharType="end"/>
          </w:r>
          <w:r>
            <w:rPr>
              <w:rFonts w:hint="default" w:ascii="Times New Roman" w:hAnsi="Times New Roman" w:eastAsia="仿宋_GB2312" w:cs="Times New Roman"/>
              <w:b/>
              <w:bCs/>
              <w:color w:val="auto"/>
              <w:szCs w:val="28"/>
              <w:lang w:val="en-US" w:eastAsia="zh-CN"/>
            </w:rPr>
            <w:fldChar w:fldCharType="end"/>
          </w:r>
        </w:p>
        <w:p>
          <w:pPr>
            <w:pStyle w:val="18"/>
            <w:tabs>
              <w:tab w:val="right" w:leader="dot" w:pos="9553"/>
            </w:tabs>
            <w:spacing w:line="240" w:lineRule="auto"/>
            <w:rPr>
              <w:rFonts w:hint="default" w:ascii="Times New Roman" w:hAnsi="Times New Roman" w:eastAsia="仿宋_GB2312" w:cs="Times New Roman"/>
              <w:color w:val="auto"/>
            </w:rPr>
          </w:pPr>
          <w:r>
            <w:rPr>
              <w:rFonts w:hint="default" w:ascii="Times New Roman" w:hAnsi="Times New Roman" w:eastAsia="仿宋_GB2312" w:cs="Times New Roman"/>
              <w:color w:val="auto"/>
              <w:szCs w:val="28"/>
              <w:lang w:val="en-US" w:eastAsia="zh-CN"/>
            </w:rPr>
            <w:fldChar w:fldCharType="begin"/>
          </w:r>
          <w:r>
            <w:rPr>
              <w:rFonts w:hint="default" w:ascii="Times New Roman" w:hAnsi="Times New Roman" w:eastAsia="仿宋_GB2312" w:cs="Times New Roman"/>
              <w:color w:val="auto"/>
              <w:szCs w:val="28"/>
              <w:lang w:val="en-US" w:eastAsia="zh-CN"/>
            </w:rPr>
            <w:instrText xml:space="preserve"> HYPERLINK \l _Toc19009 </w:instrText>
          </w:r>
          <w:r>
            <w:rPr>
              <w:rFonts w:hint="default" w:ascii="Times New Roman" w:hAnsi="Times New Roman" w:eastAsia="仿宋_GB2312" w:cs="Times New Roman"/>
              <w:color w:val="auto"/>
              <w:szCs w:val="28"/>
              <w:lang w:val="en-US" w:eastAsia="zh-CN"/>
            </w:rPr>
            <w:fldChar w:fldCharType="separate"/>
          </w:r>
          <w:r>
            <w:rPr>
              <w:rFonts w:hint="default" w:ascii="Times New Roman" w:hAnsi="Times New Roman" w:eastAsia="仿宋_GB2312" w:cs="Times New Roman"/>
              <w:color w:val="auto"/>
              <w:lang w:val="en-US" w:eastAsia="zh-CN"/>
            </w:rPr>
            <w:t>1</w:t>
          </w:r>
          <w:r>
            <w:rPr>
              <w:rFonts w:hint="default" w:ascii="Times New Roman" w:hAnsi="Times New Roman" w:eastAsia="仿宋_GB2312" w:cs="Times New Roman"/>
              <w:color w:val="auto"/>
            </w:rPr>
            <w:t>.1 项目建设基本内容</w:t>
          </w:r>
          <w:r>
            <w:rPr>
              <w:rFonts w:hint="default" w:ascii="Times New Roman" w:hAnsi="Times New Roman" w:eastAsia="仿宋_GB2312" w:cs="Times New Roman"/>
              <w:color w:val="auto"/>
            </w:rPr>
            <w:tab/>
          </w:r>
          <w:r>
            <w:rPr>
              <w:rFonts w:hint="default" w:ascii="Times New Roman" w:hAnsi="Times New Roman" w:eastAsia="仿宋_GB2312" w:cs="Times New Roman"/>
              <w:color w:val="auto"/>
            </w:rPr>
            <w:fldChar w:fldCharType="begin"/>
          </w:r>
          <w:r>
            <w:rPr>
              <w:rFonts w:hint="default" w:ascii="Times New Roman" w:hAnsi="Times New Roman" w:eastAsia="仿宋_GB2312" w:cs="Times New Roman"/>
              <w:color w:val="auto"/>
            </w:rPr>
            <w:instrText xml:space="preserve"> PAGEREF _Toc19009 \h </w:instrText>
          </w:r>
          <w:r>
            <w:rPr>
              <w:rFonts w:hint="default" w:ascii="Times New Roman" w:hAnsi="Times New Roman" w:eastAsia="仿宋_GB2312" w:cs="Times New Roman"/>
              <w:color w:val="auto"/>
            </w:rPr>
            <w:fldChar w:fldCharType="separate"/>
          </w:r>
          <w:r>
            <w:rPr>
              <w:rFonts w:hint="default" w:ascii="Times New Roman" w:hAnsi="Times New Roman" w:eastAsia="仿宋_GB2312" w:cs="Times New Roman"/>
              <w:color w:val="auto"/>
            </w:rPr>
            <w:t>1</w:t>
          </w:r>
          <w:r>
            <w:rPr>
              <w:rFonts w:hint="default" w:ascii="Times New Roman" w:hAnsi="Times New Roman" w:eastAsia="仿宋_GB2312" w:cs="Times New Roman"/>
              <w:color w:val="auto"/>
            </w:rPr>
            <w:fldChar w:fldCharType="end"/>
          </w:r>
          <w:r>
            <w:rPr>
              <w:rFonts w:hint="default" w:ascii="Times New Roman" w:hAnsi="Times New Roman" w:eastAsia="仿宋_GB2312" w:cs="Times New Roman"/>
              <w:color w:val="auto"/>
              <w:szCs w:val="28"/>
              <w:lang w:val="en-US" w:eastAsia="zh-CN"/>
            </w:rPr>
            <w:fldChar w:fldCharType="end"/>
          </w:r>
        </w:p>
        <w:p>
          <w:pPr>
            <w:pStyle w:val="18"/>
            <w:tabs>
              <w:tab w:val="right" w:leader="dot" w:pos="9553"/>
            </w:tabs>
            <w:spacing w:line="240" w:lineRule="auto"/>
            <w:rPr>
              <w:rFonts w:hint="default" w:ascii="Times New Roman" w:hAnsi="Times New Roman" w:eastAsia="仿宋_GB2312" w:cs="Times New Roman"/>
              <w:color w:val="auto"/>
            </w:rPr>
          </w:pPr>
          <w:r>
            <w:rPr>
              <w:rFonts w:hint="default" w:ascii="Times New Roman" w:hAnsi="Times New Roman" w:eastAsia="仿宋_GB2312" w:cs="Times New Roman"/>
              <w:color w:val="auto"/>
              <w:szCs w:val="28"/>
              <w:lang w:val="en-US" w:eastAsia="zh-CN"/>
            </w:rPr>
            <w:fldChar w:fldCharType="begin"/>
          </w:r>
          <w:r>
            <w:rPr>
              <w:rFonts w:hint="default" w:ascii="Times New Roman" w:hAnsi="Times New Roman" w:eastAsia="仿宋_GB2312" w:cs="Times New Roman"/>
              <w:color w:val="auto"/>
              <w:szCs w:val="28"/>
              <w:lang w:val="en-US" w:eastAsia="zh-CN"/>
            </w:rPr>
            <w:instrText xml:space="preserve"> HYPERLINK \l _Toc15952 </w:instrText>
          </w:r>
          <w:r>
            <w:rPr>
              <w:rFonts w:hint="default" w:ascii="Times New Roman" w:hAnsi="Times New Roman" w:eastAsia="仿宋_GB2312" w:cs="Times New Roman"/>
              <w:color w:val="auto"/>
              <w:szCs w:val="28"/>
              <w:lang w:val="en-US" w:eastAsia="zh-CN"/>
            </w:rPr>
            <w:fldChar w:fldCharType="separate"/>
          </w:r>
          <w:r>
            <w:rPr>
              <w:rFonts w:hint="default" w:ascii="Times New Roman" w:hAnsi="Times New Roman" w:eastAsia="仿宋_GB2312" w:cs="Times New Roman"/>
              <w:color w:val="auto"/>
              <w:lang w:val="en-US" w:eastAsia="zh-CN"/>
            </w:rPr>
            <w:t>1.2</w:t>
          </w:r>
          <w:r>
            <w:rPr>
              <w:rFonts w:hint="default" w:ascii="Times New Roman" w:hAnsi="Times New Roman" w:eastAsia="仿宋_GB2312" w:cs="Times New Roman"/>
              <w:color w:val="auto"/>
            </w:rPr>
            <w:t xml:space="preserve"> 项目组成及布置</w:t>
          </w:r>
          <w:r>
            <w:rPr>
              <w:rFonts w:hint="default" w:ascii="Times New Roman" w:hAnsi="Times New Roman" w:eastAsia="仿宋_GB2312" w:cs="Times New Roman"/>
              <w:color w:val="auto"/>
            </w:rPr>
            <w:tab/>
          </w:r>
          <w:r>
            <w:rPr>
              <w:rFonts w:hint="default" w:ascii="Times New Roman" w:hAnsi="Times New Roman" w:eastAsia="仿宋_GB2312" w:cs="Times New Roman"/>
              <w:color w:val="auto"/>
            </w:rPr>
            <w:fldChar w:fldCharType="begin"/>
          </w:r>
          <w:r>
            <w:rPr>
              <w:rFonts w:hint="default" w:ascii="Times New Roman" w:hAnsi="Times New Roman" w:eastAsia="仿宋_GB2312" w:cs="Times New Roman"/>
              <w:color w:val="auto"/>
            </w:rPr>
            <w:instrText xml:space="preserve"> PAGEREF _Toc15952 \h </w:instrText>
          </w:r>
          <w:r>
            <w:rPr>
              <w:rFonts w:hint="default" w:ascii="Times New Roman" w:hAnsi="Times New Roman" w:eastAsia="仿宋_GB2312" w:cs="Times New Roman"/>
              <w:color w:val="auto"/>
            </w:rPr>
            <w:fldChar w:fldCharType="separate"/>
          </w:r>
          <w:r>
            <w:rPr>
              <w:rFonts w:hint="default" w:ascii="Times New Roman" w:hAnsi="Times New Roman" w:eastAsia="仿宋_GB2312" w:cs="Times New Roman"/>
              <w:color w:val="auto"/>
            </w:rPr>
            <w:t>3</w:t>
          </w:r>
          <w:r>
            <w:rPr>
              <w:rFonts w:hint="default" w:ascii="Times New Roman" w:hAnsi="Times New Roman" w:eastAsia="仿宋_GB2312" w:cs="Times New Roman"/>
              <w:color w:val="auto"/>
            </w:rPr>
            <w:fldChar w:fldCharType="end"/>
          </w:r>
          <w:r>
            <w:rPr>
              <w:rFonts w:hint="default" w:ascii="Times New Roman" w:hAnsi="Times New Roman" w:eastAsia="仿宋_GB2312" w:cs="Times New Roman"/>
              <w:color w:val="auto"/>
              <w:szCs w:val="28"/>
              <w:lang w:val="en-US" w:eastAsia="zh-CN"/>
            </w:rPr>
            <w:fldChar w:fldCharType="end"/>
          </w:r>
        </w:p>
        <w:p>
          <w:pPr>
            <w:pStyle w:val="18"/>
            <w:tabs>
              <w:tab w:val="right" w:leader="dot" w:pos="9553"/>
            </w:tabs>
            <w:spacing w:line="240" w:lineRule="auto"/>
            <w:rPr>
              <w:rFonts w:hint="default" w:ascii="Times New Roman" w:hAnsi="Times New Roman" w:eastAsia="仿宋_GB2312" w:cs="Times New Roman"/>
              <w:color w:val="auto"/>
            </w:rPr>
          </w:pPr>
          <w:r>
            <w:rPr>
              <w:rFonts w:hint="default" w:ascii="Times New Roman" w:hAnsi="Times New Roman" w:eastAsia="仿宋_GB2312" w:cs="Times New Roman"/>
              <w:color w:val="auto"/>
              <w:szCs w:val="28"/>
              <w:lang w:val="en-US" w:eastAsia="zh-CN"/>
            </w:rPr>
            <w:fldChar w:fldCharType="begin"/>
          </w:r>
          <w:r>
            <w:rPr>
              <w:rFonts w:hint="default" w:ascii="Times New Roman" w:hAnsi="Times New Roman" w:eastAsia="仿宋_GB2312" w:cs="Times New Roman"/>
              <w:color w:val="auto"/>
              <w:szCs w:val="28"/>
              <w:lang w:val="en-US" w:eastAsia="zh-CN"/>
            </w:rPr>
            <w:instrText xml:space="preserve"> HYPERLINK \l _Toc1610 </w:instrText>
          </w:r>
          <w:r>
            <w:rPr>
              <w:rFonts w:hint="default" w:ascii="Times New Roman" w:hAnsi="Times New Roman" w:eastAsia="仿宋_GB2312" w:cs="Times New Roman"/>
              <w:color w:val="auto"/>
              <w:szCs w:val="28"/>
              <w:lang w:val="en-US" w:eastAsia="zh-CN"/>
            </w:rPr>
            <w:fldChar w:fldCharType="separate"/>
          </w:r>
          <w:r>
            <w:rPr>
              <w:rFonts w:hint="default" w:ascii="Times New Roman" w:hAnsi="Times New Roman" w:eastAsia="仿宋_GB2312" w:cs="Times New Roman"/>
              <w:color w:val="auto"/>
              <w:lang w:val="en-US" w:eastAsia="zh-CN"/>
            </w:rPr>
            <w:t>1</w:t>
          </w:r>
          <w:r>
            <w:rPr>
              <w:rFonts w:hint="default" w:ascii="Times New Roman" w:hAnsi="Times New Roman" w:eastAsia="仿宋_GB2312" w:cs="Times New Roman"/>
              <w:color w:val="auto"/>
            </w:rPr>
            <w:t>.</w:t>
          </w:r>
          <w:r>
            <w:rPr>
              <w:rFonts w:hint="default" w:ascii="Times New Roman" w:hAnsi="Times New Roman" w:eastAsia="仿宋_GB2312" w:cs="Times New Roman"/>
              <w:color w:val="auto"/>
              <w:lang w:val="en-US" w:eastAsia="zh-CN"/>
            </w:rPr>
            <w:t>3</w:t>
          </w:r>
          <w:r>
            <w:rPr>
              <w:rFonts w:hint="default" w:ascii="Times New Roman" w:hAnsi="Times New Roman" w:eastAsia="仿宋_GB2312" w:cs="Times New Roman"/>
              <w:color w:val="auto"/>
            </w:rPr>
            <w:t xml:space="preserve"> 施工组织</w:t>
          </w:r>
          <w:r>
            <w:rPr>
              <w:rFonts w:hint="default" w:ascii="Times New Roman" w:hAnsi="Times New Roman" w:eastAsia="仿宋_GB2312" w:cs="Times New Roman"/>
              <w:color w:val="auto"/>
            </w:rPr>
            <w:tab/>
          </w:r>
          <w:r>
            <w:rPr>
              <w:rFonts w:hint="default" w:ascii="Times New Roman" w:hAnsi="Times New Roman" w:eastAsia="仿宋_GB2312" w:cs="Times New Roman"/>
              <w:color w:val="auto"/>
            </w:rPr>
            <w:fldChar w:fldCharType="begin"/>
          </w:r>
          <w:r>
            <w:rPr>
              <w:rFonts w:hint="default" w:ascii="Times New Roman" w:hAnsi="Times New Roman" w:eastAsia="仿宋_GB2312" w:cs="Times New Roman"/>
              <w:color w:val="auto"/>
            </w:rPr>
            <w:instrText xml:space="preserve"> PAGEREF _Toc1610 \h </w:instrText>
          </w:r>
          <w:r>
            <w:rPr>
              <w:rFonts w:hint="default" w:ascii="Times New Roman" w:hAnsi="Times New Roman" w:eastAsia="仿宋_GB2312" w:cs="Times New Roman"/>
              <w:color w:val="auto"/>
            </w:rPr>
            <w:fldChar w:fldCharType="separate"/>
          </w:r>
          <w:r>
            <w:rPr>
              <w:rFonts w:hint="default" w:ascii="Times New Roman" w:hAnsi="Times New Roman" w:eastAsia="仿宋_GB2312" w:cs="Times New Roman"/>
              <w:color w:val="auto"/>
            </w:rPr>
            <w:t>5</w:t>
          </w:r>
          <w:r>
            <w:rPr>
              <w:rFonts w:hint="default" w:ascii="Times New Roman" w:hAnsi="Times New Roman" w:eastAsia="仿宋_GB2312" w:cs="Times New Roman"/>
              <w:color w:val="auto"/>
            </w:rPr>
            <w:fldChar w:fldCharType="end"/>
          </w:r>
          <w:r>
            <w:rPr>
              <w:rFonts w:hint="default" w:ascii="Times New Roman" w:hAnsi="Times New Roman" w:eastAsia="仿宋_GB2312" w:cs="Times New Roman"/>
              <w:color w:val="auto"/>
              <w:szCs w:val="28"/>
              <w:lang w:val="en-US" w:eastAsia="zh-CN"/>
            </w:rPr>
            <w:fldChar w:fldCharType="end"/>
          </w:r>
        </w:p>
        <w:p>
          <w:pPr>
            <w:pStyle w:val="18"/>
            <w:tabs>
              <w:tab w:val="right" w:leader="dot" w:pos="9553"/>
            </w:tabs>
            <w:spacing w:line="240" w:lineRule="auto"/>
            <w:rPr>
              <w:rFonts w:hint="default" w:ascii="Times New Roman" w:hAnsi="Times New Roman" w:eastAsia="仿宋_GB2312" w:cs="Times New Roman"/>
              <w:color w:val="auto"/>
            </w:rPr>
          </w:pPr>
          <w:r>
            <w:rPr>
              <w:rFonts w:hint="default" w:ascii="Times New Roman" w:hAnsi="Times New Roman" w:eastAsia="仿宋_GB2312" w:cs="Times New Roman"/>
              <w:color w:val="auto"/>
              <w:szCs w:val="28"/>
              <w:lang w:val="en-US" w:eastAsia="zh-CN"/>
            </w:rPr>
            <w:fldChar w:fldCharType="begin"/>
          </w:r>
          <w:r>
            <w:rPr>
              <w:rFonts w:hint="default" w:ascii="Times New Roman" w:hAnsi="Times New Roman" w:eastAsia="仿宋_GB2312" w:cs="Times New Roman"/>
              <w:color w:val="auto"/>
              <w:szCs w:val="28"/>
              <w:lang w:val="en-US" w:eastAsia="zh-CN"/>
            </w:rPr>
            <w:instrText xml:space="preserve"> HYPERLINK \l _Toc1625 </w:instrText>
          </w:r>
          <w:r>
            <w:rPr>
              <w:rFonts w:hint="default" w:ascii="Times New Roman" w:hAnsi="Times New Roman" w:eastAsia="仿宋_GB2312" w:cs="Times New Roman"/>
              <w:color w:val="auto"/>
              <w:szCs w:val="28"/>
              <w:lang w:val="en-US" w:eastAsia="zh-CN"/>
            </w:rPr>
            <w:fldChar w:fldCharType="separate"/>
          </w:r>
          <w:r>
            <w:rPr>
              <w:rFonts w:hint="default" w:ascii="Times New Roman" w:hAnsi="Times New Roman" w:eastAsia="仿宋_GB2312" w:cs="Times New Roman"/>
              <w:bCs/>
              <w:color w:val="auto"/>
              <w:highlight w:val="none"/>
              <w:lang w:val="en-US" w:eastAsia="zh-CN"/>
            </w:rPr>
            <w:t>1.4 工程占地</w:t>
          </w:r>
          <w:r>
            <w:rPr>
              <w:rFonts w:hint="default" w:ascii="Times New Roman" w:hAnsi="Times New Roman" w:eastAsia="仿宋_GB2312" w:cs="Times New Roman"/>
              <w:color w:val="auto"/>
            </w:rPr>
            <w:tab/>
          </w:r>
          <w:r>
            <w:rPr>
              <w:rFonts w:hint="default" w:ascii="Times New Roman" w:hAnsi="Times New Roman" w:eastAsia="仿宋_GB2312" w:cs="Times New Roman"/>
              <w:color w:val="auto"/>
            </w:rPr>
            <w:fldChar w:fldCharType="begin"/>
          </w:r>
          <w:r>
            <w:rPr>
              <w:rFonts w:hint="default" w:ascii="Times New Roman" w:hAnsi="Times New Roman" w:eastAsia="仿宋_GB2312" w:cs="Times New Roman"/>
              <w:color w:val="auto"/>
            </w:rPr>
            <w:instrText xml:space="preserve"> PAGEREF _Toc1625 \h </w:instrText>
          </w:r>
          <w:r>
            <w:rPr>
              <w:rFonts w:hint="default" w:ascii="Times New Roman" w:hAnsi="Times New Roman" w:eastAsia="仿宋_GB2312" w:cs="Times New Roman"/>
              <w:color w:val="auto"/>
            </w:rPr>
            <w:fldChar w:fldCharType="separate"/>
          </w:r>
          <w:r>
            <w:rPr>
              <w:rFonts w:hint="default" w:ascii="Times New Roman" w:hAnsi="Times New Roman" w:eastAsia="仿宋_GB2312" w:cs="Times New Roman"/>
              <w:color w:val="auto"/>
            </w:rPr>
            <w:t>9</w:t>
          </w:r>
          <w:r>
            <w:rPr>
              <w:rFonts w:hint="default" w:ascii="Times New Roman" w:hAnsi="Times New Roman" w:eastAsia="仿宋_GB2312" w:cs="Times New Roman"/>
              <w:color w:val="auto"/>
            </w:rPr>
            <w:fldChar w:fldCharType="end"/>
          </w:r>
          <w:r>
            <w:rPr>
              <w:rFonts w:hint="default" w:ascii="Times New Roman" w:hAnsi="Times New Roman" w:eastAsia="仿宋_GB2312" w:cs="Times New Roman"/>
              <w:color w:val="auto"/>
              <w:szCs w:val="28"/>
              <w:lang w:val="en-US" w:eastAsia="zh-CN"/>
            </w:rPr>
            <w:fldChar w:fldCharType="end"/>
          </w:r>
        </w:p>
        <w:p>
          <w:pPr>
            <w:pStyle w:val="18"/>
            <w:tabs>
              <w:tab w:val="right" w:leader="dot" w:pos="9553"/>
            </w:tabs>
            <w:spacing w:line="240" w:lineRule="auto"/>
            <w:rPr>
              <w:rFonts w:hint="default" w:ascii="Times New Roman" w:hAnsi="Times New Roman" w:eastAsia="仿宋_GB2312" w:cs="Times New Roman"/>
              <w:color w:val="auto"/>
            </w:rPr>
          </w:pPr>
          <w:r>
            <w:rPr>
              <w:rFonts w:hint="default" w:ascii="Times New Roman" w:hAnsi="Times New Roman" w:eastAsia="仿宋_GB2312" w:cs="Times New Roman"/>
              <w:color w:val="auto"/>
              <w:szCs w:val="28"/>
              <w:lang w:val="en-US" w:eastAsia="zh-CN"/>
            </w:rPr>
            <w:fldChar w:fldCharType="begin"/>
          </w:r>
          <w:r>
            <w:rPr>
              <w:rFonts w:hint="default" w:ascii="Times New Roman" w:hAnsi="Times New Roman" w:eastAsia="仿宋_GB2312" w:cs="Times New Roman"/>
              <w:color w:val="auto"/>
              <w:szCs w:val="28"/>
              <w:lang w:val="en-US" w:eastAsia="zh-CN"/>
            </w:rPr>
            <w:instrText xml:space="preserve"> HYPERLINK \l _Toc28902 </w:instrText>
          </w:r>
          <w:r>
            <w:rPr>
              <w:rFonts w:hint="default" w:ascii="Times New Roman" w:hAnsi="Times New Roman" w:eastAsia="仿宋_GB2312" w:cs="Times New Roman"/>
              <w:color w:val="auto"/>
              <w:szCs w:val="28"/>
              <w:lang w:val="en-US" w:eastAsia="zh-CN"/>
            </w:rPr>
            <w:fldChar w:fldCharType="separate"/>
          </w:r>
          <w:r>
            <w:rPr>
              <w:rFonts w:hint="default" w:ascii="Times New Roman" w:hAnsi="Times New Roman" w:eastAsia="仿宋_GB2312" w:cs="Times New Roman"/>
              <w:bCs/>
              <w:color w:val="auto"/>
              <w:highlight w:val="none"/>
              <w:lang w:val="en-US" w:eastAsia="zh-CN"/>
            </w:rPr>
            <w:t>1.5 土石方平衡</w:t>
          </w:r>
          <w:r>
            <w:rPr>
              <w:rFonts w:hint="default" w:ascii="Times New Roman" w:hAnsi="Times New Roman" w:eastAsia="仿宋_GB2312" w:cs="Times New Roman"/>
              <w:color w:val="auto"/>
            </w:rPr>
            <w:tab/>
          </w:r>
          <w:r>
            <w:rPr>
              <w:rFonts w:hint="default" w:ascii="Times New Roman" w:hAnsi="Times New Roman" w:eastAsia="仿宋_GB2312" w:cs="Times New Roman"/>
              <w:color w:val="auto"/>
            </w:rPr>
            <w:fldChar w:fldCharType="begin"/>
          </w:r>
          <w:r>
            <w:rPr>
              <w:rFonts w:hint="default" w:ascii="Times New Roman" w:hAnsi="Times New Roman" w:eastAsia="仿宋_GB2312" w:cs="Times New Roman"/>
              <w:color w:val="auto"/>
            </w:rPr>
            <w:instrText xml:space="preserve"> PAGEREF _Toc28902 \h </w:instrText>
          </w:r>
          <w:r>
            <w:rPr>
              <w:rFonts w:hint="default" w:ascii="Times New Roman" w:hAnsi="Times New Roman" w:eastAsia="仿宋_GB2312" w:cs="Times New Roman"/>
              <w:color w:val="auto"/>
            </w:rPr>
            <w:fldChar w:fldCharType="separate"/>
          </w:r>
          <w:r>
            <w:rPr>
              <w:rFonts w:hint="default" w:ascii="Times New Roman" w:hAnsi="Times New Roman" w:eastAsia="仿宋_GB2312" w:cs="Times New Roman"/>
              <w:color w:val="auto"/>
            </w:rPr>
            <w:t>1</w:t>
          </w:r>
          <w:r>
            <w:rPr>
              <w:rFonts w:hint="default" w:ascii="Times New Roman" w:hAnsi="Times New Roman" w:eastAsia="仿宋_GB2312" w:cs="Times New Roman"/>
              <w:color w:val="auto"/>
            </w:rPr>
            <w:fldChar w:fldCharType="end"/>
          </w:r>
          <w:r>
            <w:rPr>
              <w:rFonts w:hint="default" w:ascii="Times New Roman" w:hAnsi="Times New Roman" w:eastAsia="仿宋_GB2312" w:cs="Times New Roman"/>
              <w:color w:val="auto"/>
              <w:szCs w:val="28"/>
              <w:lang w:val="en-US" w:eastAsia="zh-CN"/>
            </w:rPr>
            <w:fldChar w:fldCharType="end"/>
          </w:r>
        </w:p>
        <w:p>
          <w:pPr>
            <w:pStyle w:val="18"/>
            <w:tabs>
              <w:tab w:val="right" w:leader="dot" w:pos="9553"/>
            </w:tabs>
            <w:spacing w:line="240" w:lineRule="auto"/>
            <w:rPr>
              <w:rFonts w:hint="default" w:ascii="Times New Roman" w:hAnsi="Times New Roman" w:eastAsia="仿宋_GB2312" w:cs="Times New Roman"/>
              <w:color w:val="auto"/>
            </w:rPr>
          </w:pPr>
          <w:r>
            <w:rPr>
              <w:rFonts w:hint="default" w:ascii="Times New Roman" w:hAnsi="Times New Roman" w:eastAsia="仿宋_GB2312" w:cs="Times New Roman"/>
              <w:color w:val="auto"/>
              <w:szCs w:val="28"/>
              <w:lang w:val="en-US" w:eastAsia="zh-CN"/>
            </w:rPr>
            <w:fldChar w:fldCharType="begin"/>
          </w:r>
          <w:r>
            <w:rPr>
              <w:rFonts w:hint="default" w:ascii="Times New Roman" w:hAnsi="Times New Roman" w:eastAsia="仿宋_GB2312" w:cs="Times New Roman"/>
              <w:color w:val="auto"/>
              <w:szCs w:val="28"/>
              <w:lang w:val="en-US" w:eastAsia="zh-CN"/>
            </w:rPr>
            <w:instrText xml:space="preserve"> HYPERLINK \l _Toc22786 </w:instrText>
          </w:r>
          <w:r>
            <w:rPr>
              <w:rFonts w:hint="default" w:ascii="Times New Roman" w:hAnsi="Times New Roman" w:eastAsia="仿宋_GB2312" w:cs="Times New Roman"/>
              <w:color w:val="auto"/>
              <w:szCs w:val="28"/>
              <w:lang w:val="en-US" w:eastAsia="zh-CN"/>
            </w:rPr>
            <w:fldChar w:fldCharType="separate"/>
          </w:r>
          <w:r>
            <w:rPr>
              <w:rFonts w:hint="default" w:ascii="Times New Roman" w:hAnsi="Times New Roman" w:eastAsia="仿宋_GB2312" w:cs="Times New Roman"/>
              <w:bCs/>
              <w:color w:val="auto"/>
              <w:highlight w:val="none"/>
              <w:lang w:val="en-US" w:eastAsia="zh-CN"/>
            </w:rPr>
            <w:t>1.6 拆迁（移民）安置与专项设施改（迁）建</w:t>
          </w:r>
          <w:r>
            <w:rPr>
              <w:rFonts w:hint="default" w:ascii="Times New Roman" w:hAnsi="Times New Roman" w:eastAsia="仿宋_GB2312" w:cs="Times New Roman"/>
              <w:color w:val="auto"/>
            </w:rPr>
            <w:tab/>
          </w:r>
          <w:r>
            <w:rPr>
              <w:rFonts w:hint="default" w:ascii="Times New Roman" w:hAnsi="Times New Roman" w:eastAsia="仿宋_GB2312" w:cs="Times New Roman"/>
              <w:color w:val="auto"/>
            </w:rPr>
            <w:fldChar w:fldCharType="begin"/>
          </w:r>
          <w:r>
            <w:rPr>
              <w:rFonts w:hint="default" w:ascii="Times New Roman" w:hAnsi="Times New Roman" w:eastAsia="仿宋_GB2312" w:cs="Times New Roman"/>
              <w:color w:val="auto"/>
            </w:rPr>
            <w:instrText xml:space="preserve"> PAGEREF _Toc22786 \h </w:instrText>
          </w:r>
          <w:r>
            <w:rPr>
              <w:rFonts w:hint="default" w:ascii="Times New Roman" w:hAnsi="Times New Roman" w:eastAsia="仿宋_GB2312" w:cs="Times New Roman"/>
              <w:color w:val="auto"/>
            </w:rPr>
            <w:fldChar w:fldCharType="separate"/>
          </w:r>
          <w:r>
            <w:rPr>
              <w:rFonts w:hint="default" w:ascii="Times New Roman" w:hAnsi="Times New Roman" w:eastAsia="仿宋_GB2312" w:cs="Times New Roman"/>
              <w:color w:val="auto"/>
            </w:rPr>
            <w:t>3</w:t>
          </w:r>
          <w:r>
            <w:rPr>
              <w:rFonts w:hint="default" w:ascii="Times New Roman" w:hAnsi="Times New Roman" w:eastAsia="仿宋_GB2312" w:cs="Times New Roman"/>
              <w:color w:val="auto"/>
            </w:rPr>
            <w:fldChar w:fldCharType="end"/>
          </w:r>
          <w:r>
            <w:rPr>
              <w:rFonts w:hint="default" w:ascii="Times New Roman" w:hAnsi="Times New Roman" w:eastAsia="仿宋_GB2312" w:cs="Times New Roman"/>
              <w:color w:val="auto"/>
              <w:szCs w:val="28"/>
              <w:lang w:val="en-US" w:eastAsia="zh-CN"/>
            </w:rPr>
            <w:fldChar w:fldCharType="end"/>
          </w:r>
        </w:p>
        <w:p>
          <w:pPr>
            <w:pStyle w:val="18"/>
            <w:tabs>
              <w:tab w:val="right" w:leader="dot" w:pos="9553"/>
            </w:tabs>
            <w:spacing w:line="240" w:lineRule="auto"/>
            <w:rPr>
              <w:rFonts w:hint="default" w:ascii="Times New Roman" w:hAnsi="Times New Roman" w:eastAsia="仿宋_GB2312" w:cs="Times New Roman"/>
              <w:color w:val="auto"/>
            </w:rPr>
          </w:pPr>
          <w:r>
            <w:rPr>
              <w:rFonts w:hint="default" w:ascii="Times New Roman" w:hAnsi="Times New Roman" w:eastAsia="仿宋_GB2312" w:cs="Times New Roman"/>
              <w:color w:val="auto"/>
              <w:szCs w:val="28"/>
              <w:lang w:val="en-US" w:eastAsia="zh-CN"/>
            </w:rPr>
            <w:fldChar w:fldCharType="begin"/>
          </w:r>
          <w:r>
            <w:rPr>
              <w:rFonts w:hint="default" w:ascii="Times New Roman" w:hAnsi="Times New Roman" w:eastAsia="仿宋_GB2312" w:cs="Times New Roman"/>
              <w:color w:val="auto"/>
              <w:szCs w:val="28"/>
              <w:lang w:val="en-US" w:eastAsia="zh-CN"/>
            </w:rPr>
            <w:instrText xml:space="preserve"> HYPERLINK \l _Toc12691 </w:instrText>
          </w:r>
          <w:r>
            <w:rPr>
              <w:rFonts w:hint="default" w:ascii="Times New Roman" w:hAnsi="Times New Roman" w:eastAsia="仿宋_GB2312" w:cs="Times New Roman"/>
              <w:color w:val="auto"/>
              <w:szCs w:val="28"/>
              <w:lang w:val="en-US" w:eastAsia="zh-CN"/>
            </w:rPr>
            <w:fldChar w:fldCharType="separate"/>
          </w:r>
          <w:r>
            <w:rPr>
              <w:rFonts w:hint="default" w:ascii="Times New Roman" w:hAnsi="Times New Roman" w:eastAsia="仿宋_GB2312" w:cs="Times New Roman"/>
              <w:bCs/>
              <w:color w:val="auto"/>
              <w:highlight w:val="none"/>
              <w:lang w:val="en-US" w:eastAsia="zh-CN"/>
            </w:rPr>
            <w:t>1.7 进度安排</w:t>
          </w:r>
          <w:r>
            <w:rPr>
              <w:rFonts w:hint="default" w:ascii="Times New Roman" w:hAnsi="Times New Roman" w:eastAsia="仿宋_GB2312" w:cs="Times New Roman"/>
              <w:color w:val="auto"/>
            </w:rPr>
            <w:tab/>
          </w:r>
          <w:r>
            <w:rPr>
              <w:rFonts w:hint="default" w:ascii="Times New Roman" w:hAnsi="Times New Roman" w:eastAsia="仿宋_GB2312" w:cs="Times New Roman"/>
              <w:color w:val="auto"/>
            </w:rPr>
            <w:fldChar w:fldCharType="begin"/>
          </w:r>
          <w:r>
            <w:rPr>
              <w:rFonts w:hint="default" w:ascii="Times New Roman" w:hAnsi="Times New Roman" w:eastAsia="仿宋_GB2312" w:cs="Times New Roman"/>
              <w:color w:val="auto"/>
            </w:rPr>
            <w:instrText xml:space="preserve"> PAGEREF _Toc12691 \h </w:instrText>
          </w:r>
          <w:r>
            <w:rPr>
              <w:rFonts w:hint="default" w:ascii="Times New Roman" w:hAnsi="Times New Roman" w:eastAsia="仿宋_GB2312" w:cs="Times New Roman"/>
              <w:color w:val="auto"/>
            </w:rPr>
            <w:fldChar w:fldCharType="separate"/>
          </w:r>
          <w:r>
            <w:rPr>
              <w:rFonts w:hint="default" w:ascii="Times New Roman" w:hAnsi="Times New Roman" w:eastAsia="仿宋_GB2312" w:cs="Times New Roman"/>
              <w:color w:val="auto"/>
            </w:rPr>
            <w:t>3</w:t>
          </w:r>
          <w:r>
            <w:rPr>
              <w:rFonts w:hint="default" w:ascii="Times New Roman" w:hAnsi="Times New Roman" w:eastAsia="仿宋_GB2312" w:cs="Times New Roman"/>
              <w:color w:val="auto"/>
            </w:rPr>
            <w:fldChar w:fldCharType="end"/>
          </w:r>
          <w:r>
            <w:rPr>
              <w:rFonts w:hint="default" w:ascii="Times New Roman" w:hAnsi="Times New Roman" w:eastAsia="仿宋_GB2312" w:cs="Times New Roman"/>
              <w:color w:val="auto"/>
              <w:szCs w:val="28"/>
              <w:lang w:val="en-US" w:eastAsia="zh-CN"/>
            </w:rPr>
            <w:fldChar w:fldCharType="end"/>
          </w:r>
        </w:p>
        <w:p>
          <w:pPr>
            <w:pStyle w:val="18"/>
            <w:tabs>
              <w:tab w:val="right" w:leader="dot" w:pos="9553"/>
            </w:tabs>
            <w:spacing w:line="240" w:lineRule="auto"/>
            <w:rPr>
              <w:rFonts w:hint="default" w:ascii="Times New Roman" w:hAnsi="Times New Roman" w:eastAsia="仿宋_GB2312" w:cs="Times New Roman"/>
              <w:color w:val="auto"/>
            </w:rPr>
          </w:pPr>
          <w:r>
            <w:rPr>
              <w:rFonts w:hint="default" w:ascii="Times New Roman" w:hAnsi="Times New Roman" w:eastAsia="仿宋_GB2312" w:cs="Times New Roman"/>
              <w:color w:val="auto"/>
              <w:szCs w:val="28"/>
              <w:lang w:val="en-US" w:eastAsia="zh-CN"/>
            </w:rPr>
            <w:fldChar w:fldCharType="begin"/>
          </w:r>
          <w:r>
            <w:rPr>
              <w:rFonts w:hint="default" w:ascii="Times New Roman" w:hAnsi="Times New Roman" w:eastAsia="仿宋_GB2312" w:cs="Times New Roman"/>
              <w:color w:val="auto"/>
              <w:szCs w:val="28"/>
              <w:lang w:val="en-US" w:eastAsia="zh-CN"/>
            </w:rPr>
            <w:instrText xml:space="preserve"> HYPERLINK \l _Toc7334 </w:instrText>
          </w:r>
          <w:r>
            <w:rPr>
              <w:rFonts w:hint="default" w:ascii="Times New Roman" w:hAnsi="Times New Roman" w:eastAsia="仿宋_GB2312" w:cs="Times New Roman"/>
              <w:color w:val="auto"/>
              <w:szCs w:val="28"/>
              <w:lang w:val="en-US" w:eastAsia="zh-CN"/>
            </w:rPr>
            <w:fldChar w:fldCharType="separate"/>
          </w:r>
          <w:r>
            <w:rPr>
              <w:rFonts w:hint="default" w:ascii="Times New Roman" w:hAnsi="Times New Roman" w:eastAsia="仿宋_GB2312" w:cs="Times New Roman"/>
              <w:bCs/>
              <w:color w:val="auto"/>
              <w:highlight w:val="none"/>
              <w:lang w:val="en-US" w:eastAsia="zh-CN"/>
            </w:rPr>
            <w:t>1.8 自然概况</w:t>
          </w:r>
          <w:r>
            <w:rPr>
              <w:rFonts w:hint="default" w:ascii="Times New Roman" w:hAnsi="Times New Roman" w:eastAsia="仿宋_GB2312" w:cs="Times New Roman"/>
              <w:color w:val="auto"/>
            </w:rPr>
            <w:tab/>
          </w:r>
          <w:r>
            <w:rPr>
              <w:rFonts w:hint="default" w:ascii="Times New Roman" w:hAnsi="Times New Roman" w:eastAsia="仿宋_GB2312" w:cs="Times New Roman"/>
              <w:color w:val="auto"/>
            </w:rPr>
            <w:fldChar w:fldCharType="begin"/>
          </w:r>
          <w:r>
            <w:rPr>
              <w:rFonts w:hint="default" w:ascii="Times New Roman" w:hAnsi="Times New Roman" w:eastAsia="仿宋_GB2312" w:cs="Times New Roman"/>
              <w:color w:val="auto"/>
            </w:rPr>
            <w:instrText xml:space="preserve"> PAGEREF _Toc7334 \h </w:instrText>
          </w:r>
          <w:r>
            <w:rPr>
              <w:rFonts w:hint="default" w:ascii="Times New Roman" w:hAnsi="Times New Roman" w:eastAsia="仿宋_GB2312" w:cs="Times New Roman"/>
              <w:color w:val="auto"/>
            </w:rPr>
            <w:fldChar w:fldCharType="separate"/>
          </w:r>
          <w:r>
            <w:rPr>
              <w:rFonts w:hint="default" w:ascii="Times New Roman" w:hAnsi="Times New Roman" w:eastAsia="仿宋_GB2312" w:cs="Times New Roman"/>
              <w:color w:val="auto"/>
            </w:rPr>
            <w:t>3</w:t>
          </w:r>
          <w:r>
            <w:rPr>
              <w:rFonts w:hint="default" w:ascii="Times New Roman" w:hAnsi="Times New Roman" w:eastAsia="仿宋_GB2312" w:cs="Times New Roman"/>
              <w:color w:val="auto"/>
            </w:rPr>
            <w:fldChar w:fldCharType="end"/>
          </w:r>
          <w:r>
            <w:rPr>
              <w:rFonts w:hint="default" w:ascii="Times New Roman" w:hAnsi="Times New Roman" w:eastAsia="仿宋_GB2312" w:cs="Times New Roman"/>
              <w:color w:val="auto"/>
              <w:szCs w:val="28"/>
              <w:lang w:val="en-US" w:eastAsia="zh-CN"/>
            </w:rPr>
            <w:fldChar w:fldCharType="end"/>
          </w:r>
        </w:p>
        <w:p>
          <w:pPr>
            <w:pStyle w:val="14"/>
            <w:tabs>
              <w:tab w:val="right" w:leader="dot" w:pos="9553"/>
            </w:tabs>
            <w:spacing w:line="240" w:lineRule="auto"/>
            <w:rPr>
              <w:rFonts w:hint="default" w:ascii="Times New Roman" w:hAnsi="Times New Roman" w:eastAsia="仿宋_GB2312" w:cs="Times New Roman"/>
              <w:b/>
              <w:bCs/>
              <w:color w:val="auto"/>
            </w:rPr>
          </w:pPr>
          <w:r>
            <w:rPr>
              <w:rFonts w:hint="default" w:ascii="Times New Roman" w:hAnsi="Times New Roman" w:eastAsia="仿宋_GB2312" w:cs="Times New Roman"/>
              <w:b/>
              <w:bCs/>
              <w:color w:val="auto"/>
              <w:szCs w:val="28"/>
              <w:lang w:val="en-US" w:eastAsia="zh-CN"/>
            </w:rPr>
            <w:fldChar w:fldCharType="begin"/>
          </w:r>
          <w:r>
            <w:rPr>
              <w:rFonts w:hint="default" w:ascii="Times New Roman" w:hAnsi="Times New Roman" w:eastAsia="仿宋_GB2312" w:cs="Times New Roman"/>
              <w:b/>
              <w:bCs/>
              <w:color w:val="auto"/>
              <w:szCs w:val="28"/>
              <w:lang w:val="en-US" w:eastAsia="zh-CN"/>
            </w:rPr>
            <w:instrText xml:space="preserve"> HYPERLINK \l _Toc18121 </w:instrText>
          </w:r>
          <w:r>
            <w:rPr>
              <w:rFonts w:hint="default" w:ascii="Times New Roman" w:hAnsi="Times New Roman" w:eastAsia="仿宋_GB2312" w:cs="Times New Roman"/>
              <w:b/>
              <w:bCs/>
              <w:color w:val="auto"/>
              <w:szCs w:val="28"/>
              <w:lang w:val="en-US" w:eastAsia="zh-CN"/>
            </w:rPr>
            <w:fldChar w:fldCharType="separate"/>
          </w:r>
          <w:r>
            <w:rPr>
              <w:rFonts w:hint="default" w:ascii="Times New Roman" w:hAnsi="Times New Roman" w:eastAsia="仿宋_GB2312" w:cs="Times New Roman"/>
              <w:b/>
              <w:bCs/>
              <w:color w:val="auto"/>
              <w:highlight w:val="none"/>
              <w:lang w:val="en-US" w:eastAsia="zh-CN"/>
            </w:rPr>
            <w:t>2</w:t>
          </w:r>
          <w:r>
            <w:rPr>
              <w:rFonts w:hint="default" w:ascii="Times New Roman" w:hAnsi="Times New Roman" w:eastAsia="仿宋_GB2312" w:cs="Times New Roman"/>
              <w:b/>
              <w:bCs/>
              <w:color w:val="auto"/>
              <w:highlight w:val="none"/>
            </w:rPr>
            <w:t xml:space="preserve"> </w:t>
          </w:r>
          <w:r>
            <w:rPr>
              <w:rFonts w:hint="default" w:ascii="Times New Roman" w:hAnsi="Times New Roman" w:eastAsia="仿宋_GB2312" w:cs="Times New Roman"/>
              <w:b/>
              <w:bCs/>
              <w:color w:val="auto"/>
              <w:highlight w:val="none"/>
              <w:lang w:val="en-US" w:eastAsia="zh-CN"/>
            </w:rPr>
            <w:t xml:space="preserve"> 项目水土保持评价</w:t>
          </w:r>
          <w:r>
            <w:rPr>
              <w:rFonts w:hint="default" w:ascii="Times New Roman" w:hAnsi="Times New Roman" w:eastAsia="仿宋_GB2312" w:cs="Times New Roman"/>
              <w:b/>
              <w:bCs/>
              <w:color w:val="auto"/>
            </w:rPr>
            <w:tab/>
          </w:r>
          <w:r>
            <w:rPr>
              <w:rFonts w:hint="default" w:ascii="Times New Roman" w:hAnsi="Times New Roman" w:eastAsia="仿宋_GB2312" w:cs="Times New Roman"/>
              <w:b/>
              <w:bCs/>
              <w:color w:val="auto"/>
            </w:rPr>
            <w:fldChar w:fldCharType="begin"/>
          </w:r>
          <w:r>
            <w:rPr>
              <w:rFonts w:hint="default" w:ascii="Times New Roman" w:hAnsi="Times New Roman" w:eastAsia="仿宋_GB2312" w:cs="Times New Roman"/>
              <w:b/>
              <w:bCs/>
              <w:color w:val="auto"/>
            </w:rPr>
            <w:instrText xml:space="preserve"> PAGEREF _Toc18121 \h </w:instrText>
          </w:r>
          <w:r>
            <w:rPr>
              <w:rFonts w:hint="default" w:ascii="Times New Roman" w:hAnsi="Times New Roman" w:eastAsia="仿宋_GB2312" w:cs="Times New Roman"/>
              <w:b/>
              <w:bCs/>
              <w:color w:val="auto"/>
            </w:rPr>
            <w:fldChar w:fldCharType="separate"/>
          </w:r>
          <w:r>
            <w:rPr>
              <w:rFonts w:hint="default" w:ascii="Times New Roman" w:hAnsi="Times New Roman" w:eastAsia="仿宋_GB2312" w:cs="Times New Roman"/>
              <w:b/>
              <w:bCs/>
              <w:color w:val="auto"/>
            </w:rPr>
            <w:t>7</w:t>
          </w:r>
          <w:r>
            <w:rPr>
              <w:rFonts w:hint="default" w:ascii="Times New Roman" w:hAnsi="Times New Roman" w:eastAsia="仿宋_GB2312" w:cs="Times New Roman"/>
              <w:b/>
              <w:bCs/>
              <w:color w:val="auto"/>
            </w:rPr>
            <w:fldChar w:fldCharType="end"/>
          </w:r>
          <w:r>
            <w:rPr>
              <w:rFonts w:hint="default" w:ascii="Times New Roman" w:hAnsi="Times New Roman" w:eastAsia="仿宋_GB2312" w:cs="Times New Roman"/>
              <w:b/>
              <w:bCs/>
              <w:color w:val="auto"/>
              <w:szCs w:val="28"/>
              <w:lang w:val="en-US" w:eastAsia="zh-CN"/>
            </w:rPr>
            <w:fldChar w:fldCharType="end"/>
          </w:r>
        </w:p>
        <w:p>
          <w:pPr>
            <w:pStyle w:val="18"/>
            <w:tabs>
              <w:tab w:val="right" w:leader="dot" w:pos="9553"/>
            </w:tabs>
            <w:spacing w:line="240" w:lineRule="auto"/>
            <w:rPr>
              <w:rFonts w:hint="default" w:ascii="Times New Roman" w:hAnsi="Times New Roman" w:eastAsia="仿宋_GB2312" w:cs="Times New Roman"/>
              <w:color w:val="auto"/>
            </w:rPr>
          </w:pPr>
          <w:r>
            <w:rPr>
              <w:rFonts w:hint="default" w:ascii="Times New Roman" w:hAnsi="Times New Roman" w:eastAsia="仿宋_GB2312" w:cs="Times New Roman"/>
              <w:color w:val="auto"/>
              <w:szCs w:val="28"/>
              <w:lang w:val="en-US" w:eastAsia="zh-CN"/>
            </w:rPr>
            <w:fldChar w:fldCharType="begin"/>
          </w:r>
          <w:r>
            <w:rPr>
              <w:rFonts w:hint="default" w:ascii="Times New Roman" w:hAnsi="Times New Roman" w:eastAsia="仿宋_GB2312" w:cs="Times New Roman"/>
              <w:color w:val="auto"/>
              <w:szCs w:val="28"/>
              <w:lang w:val="en-US" w:eastAsia="zh-CN"/>
            </w:rPr>
            <w:instrText xml:space="preserve"> HYPERLINK \l _Toc26939 </w:instrText>
          </w:r>
          <w:r>
            <w:rPr>
              <w:rFonts w:hint="default" w:ascii="Times New Roman" w:hAnsi="Times New Roman" w:eastAsia="仿宋_GB2312" w:cs="Times New Roman"/>
              <w:color w:val="auto"/>
              <w:szCs w:val="28"/>
              <w:lang w:val="en-US" w:eastAsia="zh-CN"/>
            </w:rPr>
            <w:fldChar w:fldCharType="separate"/>
          </w:r>
          <w:r>
            <w:rPr>
              <w:rFonts w:hint="default" w:ascii="Times New Roman" w:hAnsi="Times New Roman" w:eastAsia="仿宋_GB2312" w:cs="Times New Roman"/>
              <w:color w:val="auto"/>
              <w:highlight w:val="none"/>
              <w:lang w:val="en-US" w:eastAsia="zh-CN"/>
            </w:rPr>
            <w:t>2</w:t>
          </w:r>
          <w:r>
            <w:rPr>
              <w:rFonts w:hint="default" w:ascii="Times New Roman" w:hAnsi="Times New Roman" w:eastAsia="仿宋_GB2312" w:cs="Times New Roman"/>
              <w:color w:val="auto"/>
              <w:highlight w:val="none"/>
            </w:rPr>
            <w:t xml:space="preserve">.1 </w:t>
          </w:r>
          <w:r>
            <w:rPr>
              <w:rFonts w:hint="default" w:ascii="Times New Roman" w:hAnsi="Times New Roman" w:eastAsia="仿宋_GB2312" w:cs="Times New Roman"/>
              <w:color w:val="auto"/>
              <w:highlight w:val="none"/>
              <w:lang w:eastAsia="zh-CN"/>
            </w:rPr>
            <w:t>主体工程选址（线）水土保持评价</w:t>
          </w:r>
          <w:r>
            <w:rPr>
              <w:rFonts w:hint="default" w:ascii="Times New Roman" w:hAnsi="Times New Roman" w:eastAsia="仿宋_GB2312" w:cs="Times New Roman"/>
              <w:color w:val="auto"/>
            </w:rPr>
            <w:tab/>
          </w:r>
          <w:r>
            <w:rPr>
              <w:rFonts w:hint="default" w:ascii="Times New Roman" w:hAnsi="Times New Roman" w:eastAsia="仿宋_GB2312" w:cs="Times New Roman"/>
              <w:color w:val="auto"/>
            </w:rPr>
            <w:fldChar w:fldCharType="begin"/>
          </w:r>
          <w:r>
            <w:rPr>
              <w:rFonts w:hint="default" w:ascii="Times New Roman" w:hAnsi="Times New Roman" w:eastAsia="仿宋_GB2312" w:cs="Times New Roman"/>
              <w:color w:val="auto"/>
            </w:rPr>
            <w:instrText xml:space="preserve"> PAGEREF _Toc26939 \h </w:instrText>
          </w:r>
          <w:r>
            <w:rPr>
              <w:rFonts w:hint="default" w:ascii="Times New Roman" w:hAnsi="Times New Roman" w:eastAsia="仿宋_GB2312" w:cs="Times New Roman"/>
              <w:color w:val="auto"/>
            </w:rPr>
            <w:fldChar w:fldCharType="separate"/>
          </w:r>
          <w:r>
            <w:rPr>
              <w:rFonts w:hint="default" w:ascii="Times New Roman" w:hAnsi="Times New Roman" w:eastAsia="仿宋_GB2312" w:cs="Times New Roman"/>
              <w:color w:val="auto"/>
            </w:rPr>
            <w:t>7</w:t>
          </w:r>
          <w:r>
            <w:rPr>
              <w:rFonts w:hint="default" w:ascii="Times New Roman" w:hAnsi="Times New Roman" w:eastAsia="仿宋_GB2312" w:cs="Times New Roman"/>
              <w:color w:val="auto"/>
            </w:rPr>
            <w:fldChar w:fldCharType="end"/>
          </w:r>
          <w:r>
            <w:rPr>
              <w:rFonts w:hint="default" w:ascii="Times New Roman" w:hAnsi="Times New Roman" w:eastAsia="仿宋_GB2312" w:cs="Times New Roman"/>
              <w:color w:val="auto"/>
              <w:szCs w:val="28"/>
              <w:lang w:val="en-US" w:eastAsia="zh-CN"/>
            </w:rPr>
            <w:fldChar w:fldCharType="end"/>
          </w:r>
        </w:p>
        <w:p>
          <w:pPr>
            <w:pStyle w:val="18"/>
            <w:tabs>
              <w:tab w:val="right" w:leader="dot" w:pos="9553"/>
            </w:tabs>
            <w:spacing w:line="240" w:lineRule="auto"/>
            <w:rPr>
              <w:rFonts w:hint="default" w:ascii="Times New Roman" w:hAnsi="Times New Roman" w:eastAsia="仿宋_GB2312" w:cs="Times New Roman"/>
              <w:color w:val="auto"/>
            </w:rPr>
          </w:pPr>
          <w:r>
            <w:rPr>
              <w:rFonts w:hint="default" w:ascii="Times New Roman" w:hAnsi="Times New Roman" w:eastAsia="仿宋_GB2312" w:cs="Times New Roman"/>
              <w:color w:val="auto"/>
              <w:szCs w:val="28"/>
              <w:lang w:val="en-US" w:eastAsia="zh-CN"/>
            </w:rPr>
            <w:fldChar w:fldCharType="begin"/>
          </w:r>
          <w:r>
            <w:rPr>
              <w:rFonts w:hint="default" w:ascii="Times New Roman" w:hAnsi="Times New Roman" w:eastAsia="仿宋_GB2312" w:cs="Times New Roman"/>
              <w:color w:val="auto"/>
              <w:szCs w:val="28"/>
              <w:lang w:val="en-US" w:eastAsia="zh-CN"/>
            </w:rPr>
            <w:instrText xml:space="preserve"> HYPERLINK \l _Toc13955 </w:instrText>
          </w:r>
          <w:r>
            <w:rPr>
              <w:rFonts w:hint="default" w:ascii="Times New Roman" w:hAnsi="Times New Roman" w:eastAsia="仿宋_GB2312" w:cs="Times New Roman"/>
              <w:color w:val="auto"/>
              <w:szCs w:val="28"/>
              <w:lang w:val="en-US" w:eastAsia="zh-CN"/>
            </w:rPr>
            <w:fldChar w:fldCharType="separate"/>
          </w:r>
          <w:r>
            <w:rPr>
              <w:rFonts w:hint="default" w:ascii="Times New Roman" w:hAnsi="Times New Roman" w:eastAsia="仿宋_GB2312" w:cs="Times New Roman"/>
              <w:color w:val="auto"/>
              <w:lang w:val="en-US" w:eastAsia="zh-CN"/>
            </w:rPr>
            <w:t>2</w:t>
          </w:r>
          <w:r>
            <w:rPr>
              <w:rFonts w:hint="default" w:ascii="Times New Roman" w:hAnsi="Times New Roman" w:eastAsia="仿宋_GB2312" w:cs="Times New Roman"/>
              <w:color w:val="auto"/>
            </w:rPr>
            <w:t xml:space="preserve">.2 </w:t>
          </w:r>
          <w:r>
            <w:rPr>
              <w:rFonts w:hint="default" w:ascii="Times New Roman" w:hAnsi="Times New Roman" w:eastAsia="仿宋_GB2312" w:cs="Times New Roman"/>
              <w:color w:val="auto"/>
              <w:lang w:eastAsia="zh-CN"/>
            </w:rPr>
            <w:t>建设方案与布局水土保持评价</w:t>
          </w:r>
          <w:r>
            <w:rPr>
              <w:rFonts w:hint="default" w:ascii="Times New Roman" w:hAnsi="Times New Roman" w:eastAsia="仿宋_GB2312" w:cs="Times New Roman"/>
              <w:color w:val="auto"/>
            </w:rPr>
            <w:tab/>
          </w:r>
          <w:r>
            <w:rPr>
              <w:rFonts w:hint="default" w:ascii="Times New Roman" w:hAnsi="Times New Roman" w:eastAsia="仿宋_GB2312" w:cs="Times New Roman"/>
              <w:color w:val="auto"/>
            </w:rPr>
            <w:fldChar w:fldCharType="begin"/>
          </w:r>
          <w:r>
            <w:rPr>
              <w:rFonts w:hint="default" w:ascii="Times New Roman" w:hAnsi="Times New Roman" w:eastAsia="仿宋_GB2312" w:cs="Times New Roman"/>
              <w:color w:val="auto"/>
            </w:rPr>
            <w:instrText xml:space="preserve"> PAGEREF _Toc13955 \h </w:instrText>
          </w:r>
          <w:r>
            <w:rPr>
              <w:rFonts w:hint="default" w:ascii="Times New Roman" w:hAnsi="Times New Roman" w:eastAsia="仿宋_GB2312" w:cs="Times New Roman"/>
              <w:color w:val="auto"/>
            </w:rPr>
            <w:fldChar w:fldCharType="separate"/>
          </w:r>
          <w:r>
            <w:rPr>
              <w:rFonts w:hint="default" w:ascii="Times New Roman" w:hAnsi="Times New Roman" w:eastAsia="仿宋_GB2312" w:cs="Times New Roman"/>
              <w:color w:val="auto"/>
            </w:rPr>
            <w:t>8</w:t>
          </w:r>
          <w:r>
            <w:rPr>
              <w:rFonts w:hint="default" w:ascii="Times New Roman" w:hAnsi="Times New Roman" w:eastAsia="仿宋_GB2312" w:cs="Times New Roman"/>
              <w:color w:val="auto"/>
            </w:rPr>
            <w:fldChar w:fldCharType="end"/>
          </w:r>
          <w:r>
            <w:rPr>
              <w:rFonts w:hint="default" w:ascii="Times New Roman" w:hAnsi="Times New Roman" w:eastAsia="仿宋_GB2312" w:cs="Times New Roman"/>
              <w:color w:val="auto"/>
              <w:szCs w:val="28"/>
              <w:lang w:val="en-US" w:eastAsia="zh-CN"/>
            </w:rPr>
            <w:fldChar w:fldCharType="end"/>
          </w:r>
        </w:p>
        <w:p>
          <w:pPr>
            <w:pStyle w:val="18"/>
            <w:tabs>
              <w:tab w:val="right" w:leader="dot" w:pos="9553"/>
            </w:tabs>
            <w:spacing w:line="240" w:lineRule="auto"/>
            <w:rPr>
              <w:rFonts w:hint="default" w:ascii="Times New Roman" w:hAnsi="Times New Roman" w:eastAsia="仿宋_GB2312" w:cs="Times New Roman"/>
              <w:color w:val="auto"/>
            </w:rPr>
          </w:pPr>
          <w:r>
            <w:rPr>
              <w:rFonts w:hint="default" w:ascii="Times New Roman" w:hAnsi="Times New Roman" w:eastAsia="仿宋_GB2312" w:cs="Times New Roman"/>
              <w:color w:val="auto"/>
              <w:szCs w:val="28"/>
              <w:lang w:val="en-US" w:eastAsia="zh-CN"/>
            </w:rPr>
            <w:fldChar w:fldCharType="begin"/>
          </w:r>
          <w:r>
            <w:rPr>
              <w:rFonts w:hint="default" w:ascii="Times New Roman" w:hAnsi="Times New Roman" w:eastAsia="仿宋_GB2312" w:cs="Times New Roman"/>
              <w:color w:val="auto"/>
              <w:szCs w:val="28"/>
              <w:lang w:val="en-US" w:eastAsia="zh-CN"/>
            </w:rPr>
            <w:instrText xml:space="preserve"> HYPERLINK \l _Toc11080 </w:instrText>
          </w:r>
          <w:r>
            <w:rPr>
              <w:rFonts w:hint="default" w:ascii="Times New Roman" w:hAnsi="Times New Roman" w:eastAsia="仿宋_GB2312" w:cs="Times New Roman"/>
              <w:color w:val="auto"/>
              <w:szCs w:val="28"/>
              <w:lang w:val="en-US" w:eastAsia="zh-CN"/>
            </w:rPr>
            <w:fldChar w:fldCharType="separate"/>
          </w:r>
          <w:r>
            <w:rPr>
              <w:rFonts w:hint="default" w:ascii="Times New Roman" w:hAnsi="Times New Roman" w:eastAsia="仿宋_GB2312" w:cs="Times New Roman"/>
              <w:color w:val="auto"/>
              <w:highlight w:val="none"/>
              <w:lang w:val="en-US" w:eastAsia="zh-CN"/>
            </w:rPr>
            <w:t>2</w:t>
          </w:r>
          <w:r>
            <w:rPr>
              <w:rFonts w:hint="default" w:ascii="Times New Roman" w:hAnsi="Times New Roman" w:eastAsia="仿宋_GB2312" w:cs="Times New Roman"/>
              <w:color w:val="auto"/>
              <w:highlight w:val="none"/>
            </w:rPr>
            <w:t>.3 主体工程设计中水土保持措施界定</w:t>
          </w:r>
          <w:r>
            <w:rPr>
              <w:rFonts w:hint="default" w:ascii="Times New Roman" w:hAnsi="Times New Roman" w:eastAsia="仿宋_GB2312" w:cs="Times New Roman"/>
              <w:color w:val="auto"/>
            </w:rPr>
            <w:tab/>
          </w:r>
          <w:r>
            <w:rPr>
              <w:rFonts w:hint="default" w:ascii="Times New Roman" w:hAnsi="Times New Roman" w:eastAsia="仿宋_GB2312" w:cs="Times New Roman"/>
              <w:color w:val="auto"/>
            </w:rPr>
            <w:fldChar w:fldCharType="begin"/>
          </w:r>
          <w:r>
            <w:rPr>
              <w:rFonts w:hint="default" w:ascii="Times New Roman" w:hAnsi="Times New Roman" w:eastAsia="仿宋_GB2312" w:cs="Times New Roman"/>
              <w:color w:val="auto"/>
            </w:rPr>
            <w:instrText xml:space="preserve"> PAGEREF _Toc11080 \h </w:instrText>
          </w:r>
          <w:r>
            <w:rPr>
              <w:rFonts w:hint="default" w:ascii="Times New Roman" w:hAnsi="Times New Roman" w:eastAsia="仿宋_GB2312" w:cs="Times New Roman"/>
              <w:color w:val="auto"/>
            </w:rPr>
            <w:fldChar w:fldCharType="separate"/>
          </w:r>
          <w:r>
            <w:rPr>
              <w:rFonts w:hint="default" w:ascii="Times New Roman" w:hAnsi="Times New Roman" w:eastAsia="仿宋_GB2312" w:cs="Times New Roman"/>
              <w:color w:val="auto"/>
            </w:rPr>
            <w:t>13</w:t>
          </w:r>
          <w:r>
            <w:rPr>
              <w:rFonts w:hint="default" w:ascii="Times New Roman" w:hAnsi="Times New Roman" w:eastAsia="仿宋_GB2312" w:cs="Times New Roman"/>
              <w:color w:val="auto"/>
            </w:rPr>
            <w:fldChar w:fldCharType="end"/>
          </w:r>
          <w:r>
            <w:rPr>
              <w:rFonts w:hint="default" w:ascii="Times New Roman" w:hAnsi="Times New Roman" w:eastAsia="仿宋_GB2312" w:cs="Times New Roman"/>
              <w:color w:val="auto"/>
              <w:szCs w:val="28"/>
              <w:lang w:val="en-US" w:eastAsia="zh-CN"/>
            </w:rPr>
            <w:fldChar w:fldCharType="end"/>
          </w:r>
        </w:p>
        <w:p>
          <w:pPr>
            <w:pStyle w:val="14"/>
            <w:tabs>
              <w:tab w:val="right" w:leader="dot" w:pos="9553"/>
            </w:tabs>
            <w:spacing w:line="240" w:lineRule="auto"/>
            <w:rPr>
              <w:rFonts w:hint="default" w:ascii="Times New Roman" w:hAnsi="Times New Roman" w:eastAsia="仿宋_GB2312" w:cs="Times New Roman"/>
              <w:b/>
              <w:bCs/>
              <w:color w:val="auto"/>
            </w:rPr>
          </w:pPr>
          <w:r>
            <w:rPr>
              <w:rFonts w:hint="default" w:ascii="Times New Roman" w:hAnsi="Times New Roman" w:eastAsia="仿宋_GB2312" w:cs="Times New Roman"/>
              <w:b/>
              <w:bCs/>
              <w:color w:val="auto"/>
              <w:szCs w:val="28"/>
              <w:lang w:val="en-US" w:eastAsia="zh-CN"/>
            </w:rPr>
            <w:fldChar w:fldCharType="begin"/>
          </w:r>
          <w:r>
            <w:rPr>
              <w:rFonts w:hint="default" w:ascii="Times New Roman" w:hAnsi="Times New Roman" w:eastAsia="仿宋_GB2312" w:cs="Times New Roman"/>
              <w:b/>
              <w:bCs/>
              <w:color w:val="auto"/>
              <w:szCs w:val="28"/>
              <w:lang w:val="en-US" w:eastAsia="zh-CN"/>
            </w:rPr>
            <w:instrText xml:space="preserve"> HYPERLINK \l _Toc2003 </w:instrText>
          </w:r>
          <w:r>
            <w:rPr>
              <w:rFonts w:hint="default" w:ascii="Times New Roman" w:hAnsi="Times New Roman" w:eastAsia="仿宋_GB2312" w:cs="Times New Roman"/>
              <w:b/>
              <w:bCs/>
              <w:color w:val="auto"/>
              <w:szCs w:val="28"/>
              <w:lang w:val="en-US" w:eastAsia="zh-CN"/>
            </w:rPr>
            <w:fldChar w:fldCharType="separate"/>
          </w:r>
          <w:r>
            <w:rPr>
              <w:rFonts w:hint="default" w:ascii="Times New Roman" w:hAnsi="Times New Roman" w:eastAsia="仿宋_GB2312" w:cs="Times New Roman"/>
              <w:b/>
              <w:bCs/>
              <w:color w:val="auto"/>
              <w:highlight w:val="none"/>
              <w:lang w:val="en-US" w:eastAsia="zh-CN"/>
            </w:rPr>
            <w:t>3</w:t>
          </w:r>
          <w:r>
            <w:rPr>
              <w:rFonts w:hint="default" w:ascii="Times New Roman" w:hAnsi="Times New Roman" w:eastAsia="仿宋_GB2312" w:cs="Times New Roman"/>
              <w:b/>
              <w:bCs/>
              <w:color w:val="auto"/>
              <w:highlight w:val="none"/>
            </w:rPr>
            <w:t xml:space="preserve">  </w:t>
          </w:r>
          <w:r>
            <w:rPr>
              <w:rFonts w:hint="default" w:ascii="Times New Roman" w:hAnsi="Times New Roman" w:eastAsia="仿宋_GB2312" w:cs="Times New Roman"/>
              <w:b/>
              <w:bCs/>
              <w:color w:val="auto"/>
              <w:highlight w:val="none"/>
              <w:lang w:eastAsia="zh-CN"/>
            </w:rPr>
            <w:t>水土流失分析与预测</w:t>
          </w:r>
          <w:r>
            <w:rPr>
              <w:rFonts w:hint="default" w:ascii="Times New Roman" w:hAnsi="Times New Roman" w:eastAsia="仿宋_GB2312" w:cs="Times New Roman"/>
              <w:b/>
              <w:bCs/>
              <w:color w:val="auto"/>
            </w:rPr>
            <w:tab/>
          </w:r>
          <w:r>
            <w:rPr>
              <w:rFonts w:hint="default" w:ascii="Times New Roman" w:hAnsi="Times New Roman" w:eastAsia="仿宋_GB2312" w:cs="Times New Roman"/>
              <w:b/>
              <w:bCs/>
              <w:color w:val="auto"/>
            </w:rPr>
            <w:fldChar w:fldCharType="begin"/>
          </w:r>
          <w:r>
            <w:rPr>
              <w:rFonts w:hint="default" w:ascii="Times New Roman" w:hAnsi="Times New Roman" w:eastAsia="仿宋_GB2312" w:cs="Times New Roman"/>
              <w:b/>
              <w:bCs/>
              <w:color w:val="auto"/>
            </w:rPr>
            <w:instrText xml:space="preserve"> PAGEREF _Toc2003 \h </w:instrText>
          </w:r>
          <w:r>
            <w:rPr>
              <w:rFonts w:hint="default" w:ascii="Times New Roman" w:hAnsi="Times New Roman" w:eastAsia="仿宋_GB2312" w:cs="Times New Roman"/>
              <w:b/>
              <w:bCs/>
              <w:color w:val="auto"/>
            </w:rPr>
            <w:fldChar w:fldCharType="separate"/>
          </w:r>
          <w:r>
            <w:rPr>
              <w:rFonts w:hint="default" w:ascii="Times New Roman" w:hAnsi="Times New Roman" w:eastAsia="仿宋_GB2312" w:cs="Times New Roman"/>
              <w:b/>
              <w:bCs/>
              <w:color w:val="auto"/>
            </w:rPr>
            <w:t>15</w:t>
          </w:r>
          <w:r>
            <w:rPr>
              <w:rFonts w:hint="default" w:ascii="Times New Roman" w:hAnsi="Times New Roman" w:eastAsia="仿宋_GB2312" w:cs="Times New Roman"/>
              <w:b/>
              <w:bCs/>
              <w:color w:val="auto"/>
            </w:rPr>
            <w:fldChar w:fldCharType="end"/>
          </w:r>
          <w:r>
            <w:rPr>
              <w:rFonts w:hint="default" w:ascii="Times New Roman" w:hAnsi="Times New Roman" w:eastAsia="仿宋_GB2312" w:cs="Times New Roman"/>
              <w:b/>
              <w:bCs/>
              <w:color w:val="auto"/>
              <w:szCs w:val="28"/>
              <w:lang w:val="en-US" w:eastAsia="zh-CN"/>
            </w:rPr>
            <w:fldChar w:fldCharType="end"/>
          </w:r>
        </w:p>
        <w:p>
          <w:pPr>
            <w:pStyle w:val="18"/>
            <w:tabs>
              <w:tab w:val="right" w:leader="dot" w:pos="9553"/>
            </w:tabs>
            <w:spacing w:line="240" w:lineRule="auto"/>
            <w:rPr>
              <w:rFonts w:hint="default" w:ascii="Times New Roman" w:hAnsi="Times New Roman" w:eastAsia="仿宋_GB2312" w:cs="Times New Roman"/>
              <w:color w:val="auto"/>
            </w:rPr>
          </w:pPr>
          <w:r>
            <w:rPr>
              <w:rFonts w:hint="default" w:ascii="Times New Roman" w:hAnsi="Times New Roman" w:eastAsia="仿宋_GB2312" w:cs="Times New Roman"/>
              <w:color w:val="auto"/>
              <w:szCs w:val="28"/>
              <w:lang w:val="en-US" w:eastAsia="zh-CN"/>
            </w:rPr>
            <w:fldChar w:fldCharType="begin"/>
          </w:r>
          <w:r>
            <w:rPr>
              <w:rFonts w:hint="default" w:ascii="Times New Roman" w:hAnsi="Times New Roman" w:eastAsia="仿宋_GB2312" w:cs="Times New Roman"/>
              <w:color w:val="auto"/>
              <w:szCs w:val="28"/>
              <w:lang w:val="en-US" w:eastAsia="zh-CN"/>
            </w:rPr>
            <w:instrText xml:space="preserve"> HYPERLINK \l _Toc3985 </w:instrText>
          </w:r>
          <w:r>
            <w:rPr>
              <w:rFonts w:hint="default" w:ascii="Times New Roman" w:hAnsi="Times New Roman" w:eastAsia="仿宋_GB2312" w:cs="Times New Roman"/>
              <w:color w:val="auto"/>
              <w:szCs w:val="28"/>
              <w:lang w:val="en-US" w:eastAsia="zh-CN"/>
            </w:rPr>
            <w:fldChar w:fldCharType="separate"/>
          </w:r>
          <w:r>
            <w:rPr>
              <w:rFonts w:hint="default" w:ascii="Times New Roman" w:hAnsi="Times New Roman" w:eastAsia="仿宋_GB2312" w:cs="Times New Roman"/>
              <w:color w:val="auto"/>
              <w:highlight w:val="none"/>
              <w:lang w:val="en-US" w:eastAsia="zh-CN"/>
            </w:rPr>
            <w:t>3</w:t>
          </w:r>
          <w:r>
            <w:rPr>
              <w:rFonts w:hint="default" w:ascii="Times New Roman" w:hAnsi="Times New Roman" w:eastAsia="仿宋_GB2312" w:cs="Times New Roman"/>
              <w:color w:val="auto"/>
              <w:highlight w:val="none"/>
            </w:rPr>
            <w:t>.1 水土流失现状</w:t>
          </w:r>
          <w:r>
            <w:rPr>
              <w:rFonts w:hint="default" w:ascii="Times New Roman" w:hAnsi="Times New Roman" w:eastAsia="仿宋_GB2312" w:cs="Times New Roman"/>
              <w:color w:val="auto"/>
            </w:rPr>
            <w:tab/>
          </w:r>
          <w:r>
            <w:rPr>
              <w:rFonts w:hint="default" w:ascii="Times New Roman" w:hAnsi="Times New Roman" w:eastAsia="仿宋_GB2312" w:cs="Times New Roman"/>
              <w:color w:val="auto"/>
            </w:rPr>
            <w:fldChar w:fldCharType="begin"/>
          </w:r>
          <w:r>
            <w:rPr>
              <w:rFonts w:hint="default" w:ascii="Times New Roman" w:hAnsi="Times New Roman" w:eastAsia="仿宋_GB2312" w:cs="Times New Roman"/>
              <w:color w:val="auto"/>
            </w:rPr>
            <w:instrText xml:space="preserve"> PAGEREF _Toc3985 \h </w:instrText>
          </w:r>
          <w:r>
            <w:rPr>
              <w:rFonts w:hint="default" w:ascii="Times New Roman" w:hAnsi="Times New Roman" w:eastAsia="仿宋_GB2312" w:cs="Times New Roman"/>
              <w:color w:val="auto"/>
            </w:rPr>
            <w:fldChar w:fldCharType="separate"/>
          </w:r>
          <w:r>
            <w:rPr>
              <w:rFonts w:hint="default" w:ascii="Times New Roman" w:hAnsi="Times New Roman" w:eastAsia="仿宋_GB2312" w:cs="Times New Roman"/>
              <w:color w:val="auto"/>
            </w:rPr>
            <w:t>15</w:t>
          </w:r>
          <w:r>
            <w:rPr>
              <w:rFonts w:hint="default" w:ascii="Times New Roman" w:hAnsi="Times New Roman" w:eastAsia="仿宋_GB2312" w:cs="Times New Roman"/>
              <w:color w:val="auto"/>
            </w:rPr>
            <w:fldChar w:fldCharType="end"/>
          </w:r>
          <w:r>
            <w:rPr>
              <w:rFonts w:hint="default" w:ascii="Times New Roman" w:hAnsi="Times New Roman" w:eastAsia="仿宋_GB2312" w:cs="Times New Roman"/>
              <w:color w:val="auto"/>
              <w:szCs w:val="28"/>
              <w:lang w:val="en-US" w:eastAsia="zh-CN"/>
            </w:rPr>
            <w:fldChar w:fldCharType="end"/>
          </w:r>
        </w:p>
        <w:p>
          <w:pPr>
            <w:pStyle w:val="18"/>
            <w:tabs>
              <w:tab w:val="right" w:leader="dot" w:pos="9553"/>
            </w:tabs>
            <w:spacing w:line="240" w:lineRule="auto"/>
            <w:rPr>
              <w:rFonts w:hint="default" w:ascii="Times New Roman" w:hAnsi="Times New Roman" w:eastAsia="仿宋_GB2312" w:cs="Times New Roman"/>
              <w:color w:val="auto"/>
            </w:rPr>
          </w:pPr>
          <w:r>
            <w:rPr>
              <w:rFonts w:hint="default" w:ascii="Times New Roman" w:hAnsi="Times New Roman" w:eastAsia="仿宋_GB2312" w:cs="Times New Roman"/>
              <w:color w:val="auto"/>
              <w:szCs w:val="28"/>
              <w:lang w:val="en-US" w:eastAsia="zh-CN"/>
            </w:rPr>
            <w:fldChar w:fldCharType="begin"/>
          </w:r>
          <w:r>
            <w:rPr>
              <w:rFonts w:hint="default" w:ascii="Times New Roman" w:hAnsi="Times New Roman" w:eastAsia="仿宋_GB2312" w:cs="Times New Roman"/>
              <w:color w:val="auto"/>
              <w:szCs w:val="28"/>
              <w:lang w:val="en-US" w:eastAsia="zh-CN"/>
            </w:rPr>
            <w:instrText xml:space="preserve"> HYPERLINK \l _Toc30312 </w:instrText>
          </w:r>
          <w:r>
            <w:rPr>
              <w:rFonts w:hint="default" w:ascii="Times New Roman" w:hAnsi="Times New Roman" w:eastAsia="仿宋_GB2312" w:cs="Times New Roman"/>
              <w:color w:val="auto"/>
              <w:szCs w:val="28"/>
              <w:lang w:val="en-US" w:eastAsia="zh-CN"/>
            </w:rPr>
            <w:fldChar w:fldCharType="separate"/>
          </w:r>
          <w:r>
            <w:rPr>
              <w:rFonts w:hint="default" w:ascii="Times New Roman" w:hAnsi="Times New Roman" w:eastAsia="仿宋_GB2312" w:cs="Times New Roman"/>
              <w:color w:val="auto"/>
              <w:highlight w:val="none"/>
              <w:lang w:val="en-US" w:eastAsia="zh-CN"/>
            </w:rPr>
            <w:t>3</w:t>
          </w:r>
          <w:r>
            <w:rPr>
              <w:rFonts w:hint="default" w:ascii="Times New Roman" w:hAnsi="Times New Roman" w:eastAsia="仿宋_GB2312" w:cs="Times New Roman"/>
              <w:color w:val="auto"/>
              <w:highlight w:val="none"/>
            </w:rPr>
            <w:t>.2 水土流失影响因素分析</w:t>
          </w:r>
          <w:r>
            <w:rPr>
              <w:rFonts w:hint="default" w:ascii="Times New Roman" w:hAnsi="Times New Roman" w:eastAsia="仿宋_GB2312" w:cs="Times New Roman"/>
              <w:color w:val="auto"/>
            </w:rPr>
            <w:tab/>
          </w:r>
          <w:r>
            <w:rPr>
              <w:rFonts w:hint="default" w:ascii="Times New Roman" w:hAnsi="Times New Roman" w:eastAsia="仿宋_GB2312" w:cs="Times New Roman"/>
              <w:color w:val="auto"/>
            </w:rPr>
            <w:fldChar w:fldCharType="begin"/>
          </w:r>
          <w:r>
            <w:rPr>
              <w:rFonts w:hint="default" w:ascii="Times New Roman" w:hAnsi="Times New Roman" w:eastAsia="仿宋_GB2312" w:cs="Times New Roman"/>
              <w:color w:val="auto"/>
            </w:rPr>
            <w:instrText xml:space="preserve"> PAGEREF _Toc30312 \h </w:instrText>
          </w:r>
          <w:r>
            <w:rPr>
              <w:rFonts w:hint="default" w:ascii="Times New Roman" w:hAnsi="Times New Roman" w:eastAsia="仿宋_GB2312" w:cs="Times New Roman"/>
              <w:color w:val="auto"/>
            </w:rPr>
            <w:fldChar w:fldCharType="separate"/>
          </w:r>
          <w:r>
            <w:rPr>
              <w:rFonts w:hint="default" w:ascii="Times New Roman" w:hAnsi="Times New Roman" w:eastAsia="仿宋_GB2312" w:cs="Times New Roman"/>
              <w:color w:val="auto"/>
            </w:rPr>
            <w:t>16</w:t>
          </w:r>
          <w:r>
            <w:rPr>
              <w:rFonts w:hint="default" w:ascii="Times New Roman" w:hAnsi="Times New Roman" w:eastAsia="仿宋_GB2312" w:cs="Times New Roman"/>
              <w:color w:val="auto"/>
            </w:rPr>
            <w:fldChar w:fldCharType="end"/>
          </w:r>
          <w:r>
            <w:rPr>
              <w:rFonts w:hint="default" w:ascii="Times New Roman" w:hAnsi="Times New Roman" w:eastAsia="仿宋_GB2312" w:cs="Times New Roman"/>
              <w:color w:val="auto"/>
              <w:szCs w:val="28"/>
              <w:lang w:val="en-US" w:eastAsia="zh-CN"/>
            </w:rPr>
            <w:fldChar w:fldCharType="end"/>
          </w:r>
        </w:p>
        <w:p>
          <w:pPr>
            <w:pStyle w:val="18"/>
            <w:tabs>
              <w:tab w:val="right" w:leader="dot" w:pos="9553"/>
            </w:tabs>
            <w:spacing w:line="240" w:lineRule="auto"/>
            <w:rPr>
              <w:rFonts w:hint="default" w:ascii="Times New Roman" w:hAnsi="Times New Roman" w:eastAsia="仿宋_GB2312" w:cs="Times New Roman"/>
              <w:color w:val="auto"/>
            </w:rPr>
          </w:pPr>
          <w:r>
            <w:rPr>
              <w:rFonts w:hint="default" w:ascii="Times New Roman" w:hAnsi="Times New Roman" w:eastAsia="仿宋_GB2312" w:cs="Times New Roman"/>
              <w:color w:val="auto"/>
              <w:szCs w:val="28"/>
              <w:lang w:val="en-US" w:eastAsia="zh-CN"/>
            </w:rPr>
            <w:fldChar w:fldCharType="begin"/>
          </w:r>
          <w:r>
            <w:rPr>
              <w:rFonts w:hint="default" w:ascii="Times New Roman" w:hAnsi="Times New Roman" w:eastAsia="仿宋_GB2312" w:cs="Times New Roman"/>
              <w:color w:val="auto"/>
              <w:szCs w:val="28"/>
              <w:lang w:val="en-US" w:eastAsia="zh-CN"/>
            </w:rPr>
            <w:instrText xml:space="preserve"> HYPERLINK \l _Toc1312 </w:instrText>
          </w:r>
          <w:r>
            <w:rPr>
              <w:rFonts w:hint="default" w:ascii="Times New Roman" w:hAnsi="Times New Roman" w:eastAsia="仿宋_GB2312" w:cs="Times New Roman"/>
              <w:color w:val="auto"/>
              <w:szCs w:val="28"/>
              <w:lang w:val="en-US" w:eastAsia="zh-CN"/>
            </w:rPr>
            <w:fldChar w:fldCharType="separate"/>
          </w:r>
          <w:r>
            <w:rPr>
              <w:rFonts w:hint="default" w:ascii="Times New Roman" w:hAnsi="Times New Roman" w:eastAsia="仿宋_GB2312" w:cs="Times New Roman"/>
              <w:color w:val="auto"/>
              <w:highlight w:val="none"/>
              <w:lang w:val="en-US" w:eastAsia="zh-CN"/>
            </w:rPr>
            <w:t>3</w:t>
          </w:r>
          <w:r>
            <w:rPr>
              <w:rFonts w:hint="default" w:ascii="Times New Roman" w:hAnsi="Times New Roman" w:eastAsia="仿宋_GB2312" w:cs="Times New Roman"/>
              <w:color w:val="auto"/>
              <w:highlight w:val="none"/>
            </w:rPr>
            <w:t>.3 弃渣量预测</w:t>
          </w:r>
          <w:r>
            <w:rPr>
              <w:rFonts w:hint="default" w:ascii="Times New Roman" w:hAnsi="Times New Roman" w:eastAsia="仿宋_GB2312" w:cs="Times New Roman"/>
              <w:color w:val="auto"/>
            </w:rPr>
            <w:tab/>
          </w:r>
          <w:r>
            <w:rPr>
              <w:rFonts w:hint="default" w:ascii="Times New Roman" w:hAnsi="Times New Roman" w:eastAsia="仿宋_GB2312" w:cs="Times New Roman"/>
              <w:color w:val="auto"/>
            </w:rPr>
            <w:fldChar w:fldCharType="begin"/>
          </w:r>
          <w:r>
            <w:rPr>
              <w:rFonts w:hint="default" w:ascii="Times New Roman" w:hAnsi="Times New Roman" w:eastAsia="仿宋_GB2312" w:cs="Times New Roman"/>
              <w:color w:val="auto"/>
            </w:rPr>
            <w:instrText xml:space="preserve"> PAGEREF _Toc1312 \h </w:instrText>
          </w:r>
          <w:r>
            <w:rPr>
              <w:rFonts w:hint="default" w:ascii="Times New Roman" w:hAnsi="Times New Roman" w:eastAsia="仿宋_GB2312" w:cs="Times New Roman"/>
              <w:color w:val="auto"/>
            </w:rPr>
            <w:fldChar w:fldCharType="separate"/>
          </w:r>
          <w:r>
            <w:rPr>
              <w:rFonts w:hint="default" w:ascii="Times New Roman" w:hAnsi="Times New Roman" w:eastAsia="仿宋_GB2312" w:cs="Times New Roman"/>
              <w:color w:val="auto"/>
            </w:rPr>
            <w:t>17</w:t>
          </w:r>
          <w:r>
            <w:rPr>
              <w:rFonts w:hint="default" w:ascii="Times New Roman" w:hAnsi="Times New Roman" w:eastAsia="仿宋_GB2312" w:cs="Times New Roman"/>
              <w:color w:val="auto"/>
            </w:rPr>
            <w:fldChar w:fldCharType="end"/>
          </w:r>
          <w:r>
            <w:rPr>
              <w:rFonts w:hint="default" w:ascii="Times New Roman" w:hAnsi="Times New Roman" w:eastAsia="仿宋_GB2312" w:cs="Times New Roman"/>
              <w:color w:val="auto"/>
              <w:szCs w:val="28"/>
              <w:lang w:val="en-US" w:eastAsia="zh-CN"/>
            </w:rPr>
            <w:fldChar w:fldCharType="end"/>
          </w:r>
        </w:p>
        <w:p>
          <w:pPr>
            <w:pStyle w:val="18"/>
            <w:tabs>
              <w:tab w:val="right" w:leader="dot" w:pos="9553"/>
            </w:tabs>
            <w:spacing w:line="240" w:lineRule="auto"/>
            <w:rPr>
              <w:rFonts w:hint="default" w:ascii="Times New Roman" w:hAnsi="Times New Roman" w:eastAsia="仿宋_GB2312" w:cs="Times New Roman"/>
              <w:color w:val="auto"/>
            </w:rPr>
          </w:pPr>
          <w:r>
            <w:rPr>
              <w:rFonts w:hint="default" w:ascii="Times New Roman" w:hAnsi="Times New Roman" w:eastAsia="仿宋_GB2312" w:cs="Times New Roman"/>
              <w:color w:val="auto"/>
              <w:szCs w:val="28"/>
              <w:lang w:val="en-US" w:eastAsia="zh-CN"/>
            </w:rPr>
            <w:fldChar w:fldCharType="begin"/>
          </w:r>
          <w:r>
            <w:rPr>
              <w:rFonts w:hint="default" w:ascii="Times New Roman" w:hAnsi="Times New Roman" w:eastAsia="仿宋_GB2312" w:cs="Times New Roman"/>
              <w:color w:val="auto"/>
              <w:szCs w:val="28"/>
              <w:lang w:val="en-US" w:eastAsia="zh-CN"/>
            </w:rPr>
            <w:instrText xml:space="preserve"> HYPERLINK \l _Toc5870 </w:instrText>
          </w:r>
          <w:r>
            <w:rPr>
              <w:rFonts w:hint="default" w:ascii="Times New Roman" w:hAnsi="Times New Roman" w:eastAsia="仿宋_GB2312" w:cs="Times New Roman"/>
              <w:color w:val="auto"/>
              <w:szCs w:val="28"/>
              <w:lang w:val="en-US" w:eastAsia="zh-CN"/>
            </w:rPr>
            <w:fldChar w:fldCharType="separate"/>
          </w:r>
          <w:r>
            <w:rPr>
              <w:rFonts w:hint="default" w:ascii="Times New Roman" w:hAnsi="Times New Roman" w:eastAsia="仿宋_GB2312" w:cs="Times New Roman"/>
              <w:color w:val="auto"/>
              <w:highlight w:val="none"/>
              <w:lang w:val="en-US" w:eastAsia="zh-CN"/>
            </w:rPr>
            <w:t xml:space="preserve">3.4 </w:t>
          </w:r>
          <w:r>
            <w:rPr>
              <w:rFonts w:hint="default" w:ascii="Times New Roman" w:hAnsi="Times New Roman" w:eastAsia="仿宋_GB2312" w:cs="Times New Roman"/>
              <w:color w:val="auto"/>
              <w:highlight w:val="none"/>
            </w:rPr>
            <w:t>土壤流失量预测</w:t>
          </w:r>
          <w:r>
            <w:rPr>
              <w:rFonts w:hint="default" w:ascii="Times New Roman" w:hAnsi="Times New Roman" w:eastAsia="仿宋_GB2312" w:cs="Times New Roman"/>
              <w:color w:val="auto"/>
            </w:rPr>
            <w:tab/>
          </w:r>
          <w:r>
            <w:rPr>
              <w:rFonts w:hint="default" w:ascii="Times New Roman" w:hAnsi="Times New Roman" w:eastAsia="仿宋_GB2312" w:cs="Times New Roman"/>
              <w:color w:val="auto"/>
            </w:rPr>
            <w:fldChar w:fldCharType="begin"/>
          </w:r>
          <w:r>
            <w:rPr>
              <w:rFonts w:hint="default" w:ascii="Times New Roman" w:hAnsi="Times New Roman" w:eastAsia="仿宋_GB2312" w:cs="Times New Roman"/>
              <w:color w:val="auto"/>
            </w:rPr>
            <w:instrText xml:space="preserve"> PAGEREF _Toc5870 \h </w:instrText>
          </w:r>
          <w:r>
            <w:rPr>
              <w:rFonts w:hint="default" w:ascii="Times New Roman" w:hAnsi="Times New Roman" w:eastAsia="仿宋_GB2312" w:cs="Times New Roman"/>
              <w:color w:val="auto"/>
            </w:rPr>
            <w:fldChar w:fldCharType="separate"/>
          </w:r>
          <w:r>
            <w:rPr>
              <w:rFonts w:hint="default" w:ascii="Times New Roman" w:hAnsi="Times New Roman" w:eastAsia="仿宋_GB2312" w:cs="Times New Roman"/>
              <w:color w:val="auto"/>
            </w:rPr>
            <w:t>17</w:t>
          </w:r>
          <w:r>
            <w:rPr>
              <w:rFonts w:hint="default" w:ascii="Times New Roman" w:hAnsi="Times New Roman" w:eastAsia="仿宋_GB2312" w:cs="Times New Roman"/>
              <w:color w:val="auto"/>
            </w:rPr>
            <w:fldChar w:fldCharType="end"/>
          </w:r>
          <w:r>
            <w:rPr>
              <w:rFonts w:hint="default" w:ascii="Times New Roman" w:hAnsi="Times New Roman" w:eastAsia="仿宋_GB2312" w:cs="Times New Roman"/>
              <w:color w:val="auto"/>
              <w:szCs w:val="28"/>
              <w:lang w:val="en-US" w:eastAsia="zh-CN"/>
            </w:rPr>
            <w:fldChar w:fldCharType="end"/>
          </w:r>
        </w:p>
        <w:p>
          <w:pPr>
            <w:pStyle w:val="18"/>
            <w:tabs>
              <w:tab w:val="right" w:leader="dot" w:pos="9553"/>
            </w:tabs>
            <w:spacing w:line="240" w:lineRule="auto"/>
            <w:rPr>
              <w:rFonts w:hint="default" w:ascii="Times New Roman" w:hAnsi="Times New Roman" w:eastAsia="仿宋_GB2312" w:cs="Times New Roman"/>
              <w:color w:val="auto"/>
            </w:rPr>
          </w:pPr>
          <w:r>
            <w:rPr>
              <w:rFonts w:hint="default" w:ascii="Times New Roman" w:hAnsi="Times New Roman" w:eastAsia="仿宋_GB2312" w:cs="Times New Roman"/>
              <w:color w:val="auto"/>
              <w:szCs w:val="28"/>
              <w:lang w:val="en-US" w:eastAsia="zh-CN"/>
            </w:rPr>
            <w:fldChar w:fldCharType="begin"/>
          </w:r>
          <w:r>
            <w:rPr>
              <w:rFonts w:hint="default" w:ascii="Times New Roman" w:hAnsi="Times New Roman" w:eastAsia="仿宋_GB2312" w:cs="Times New Roman"/>
              <w:color w:val="auto"/>
              <w:szCs w:val="28"/>
              <w:lang w:val="en-US" w:eastAsia="zh-CN"/>
            </w:rPr>
            <w:instrText xml:space="preserve"> HYPERLINK \l _Toc20626 </w:instrText>
          </w:r>
          <w:r>
            <w:rPr>
              <w:rFonts w:hint="default" w:ascii="Times New Roman" w:hAnsi="Times New Roman" w:eastAsia="仿宋_GB2312" w:cs="Times New Roman"/>
              <w:color w:val="auto"/>
              <w:szCs w:val="28"/>
              <w:lang w:val="en-US" w:eastAsia="zh-CN"/>
            </w:rPr>
            <w:fldChar w:fldCharType="separate"/>
          </w:r>
          <w:r>
            <w:rPr>
              <w:rFonts w:hint="default" w:ascii="Times New Roman" w:hAnsi="Times New Roman" w:eastAsia="仿宋_GB2312" w:cs="Times New Roman"/>
              <w:color w:val="auto"/>
              <w:highlight w:val="none"/>
              <w:lang w:val="en-US" w:eastAsia="zh-CN"/>
            </w:rPr>
            <w:t>3</w:t>
          </w:r>
          <w:r>
            <w:rPr>
              <w:rFonts w:hint="default" w:ascii="Times New Roman" w:hAnsi="Times New Roman" w:eastAsia="仿宋_GB2312" w:cs="Times New Roman"/>
              <w:color w:val="auto"/>
              <w:highlight w:val="none"/>
            </w:rPr>
            <w:t>.</w:t>
          </w:r>
          <w:r>
            <w:rPr>
              <w:rFonts w:hint="default" w:ascii="Times New Roman" w:hAnsi="Times New Roman" w:eastAsia="仿宋_GB2312" w:cs="Times New Roman"/>
              <w:color w:val="auto"/>
              <w:highlight w:val="none"/>
              <w:lang w:val="en-US" w:eastAsia="zh-CN"/>
            </w:rPr>
            <w:t xml:space="preserve">5 </w:t>
          </w:r>
          <w:r>
            <w:rPr>
              <w:rFonts w:hint="default" w:ascii="Times New Roman" w:hAnsi="Times New Roman" w:eastAsia="仿宋_GB2312" w:cs="Times New Roman"/>
              <w:color w:val="auto"/>
              <w:highlight w:val="none"/>
            </w:rPr>
            <w:t>预测结果</w:t>
          </w:r>
          <w:r>
            <w:rPr>
              <w:rFonts w:hint="default" w:ascii="Times New Roman" w:hAnsi="Times New Roman" w:eastAsia="仿宋_GB2312" w:cs="Times New Roman"/>
              <w:color w:val="auto"/>
            </w:rPr>
            <w:tab/>
          </w:r>
          <w:r>
            <w:rPr>
              <w:rFonts w:hint="default" w:ascii="Times New Roman" w:hAnsi="Times New Roman" w:eastAsia="仿宋_GB2312" w:cs="Times New Roman"/>
              <w:color w:val="auto"/>
            </w:rPr>
            <w:fldChar w:fldCharType="begin"/>
          </w:r>
          <w:r>
            <w:rPr>
              <w:rFonts w:hint="default" w:ascii="Times New Roman" w:hAnsi="Times New Roman" w:eastAsia="仿宋_GB2312" w:cs="Times New Roman"/>
              <w:color w:val="auto"/>
            </w:rPr>
            <w:instrText xml:space="preserve"> PAGEREF _Toc20626 \h </w:instrText>
          </w:r>
          <w:r>
            <w:rPr>
              <w:rFonts w:hint="default" w:ascii="Times New Roman" w:hAnsi="Times New Roman" w:eastAsia="仿宋_GB2312" w:cs="Times New Roman"/>
              <w:color w:val="auto"/>
            </w:rPr>
            <w:fldChar w:fldCharType="separate"/>
          </w:r>
          <w:r>
            <w:rPr>
              <w:rFonts w:hint="default" w:ascii="Times New Roman" w:hAnsi="Times New Roman" w:eastAsia="仿宋_GB2312" w:cs="Times New Roman"/>
              <w:color w:val="auto"/>
            </w:rPr>
            <w:t>21</w:t>
          </w:r>
          <w:r>
            <w:rPr>
              <w:rFonts w:hint="default" w:ascii="Times New Roman" w:hAnsi="Times New Roman" w:eastAsia="仿宋_GB2312" w:cs="Times New Roman"/>
              <w:color w:val="auto"/>
            </w:rPr>
            <w:fldChar w:fldCharType="end"/>
          </w:r>
          <w:r>
            <w:rPr>
              <w:rFonts w:hint="default" w:ascii="Times New Roman" w:hAnsi="Times New Roman" w:eastAsia="仿宋_GB2312" w:cs="Times New Roman"/>
              <w:color w:val="auto"/>
              <w:szCs w:val="28"/>
              <w:lang w:val="en-US" w:eastAsia="zh-CN"/>
            </w:rPr>
            <w:fldChar w:fldCharType="end"/>
          </w:r>
        </w:p>
        <w:p>
          <w:pPr>
            <w:pStyle w:val="18"/>
            <w:tabs>
              <w:tab w:val="right" w:leader="dot" w:pos="9553"/>
            </w:tabs>
            <w:spacing w:line="240" w:lineRule="auto"/>
            <w:rPr>
              <w:rFonts w:hint="default" w:ascii="Times New Roman" w:hAnsi="Times New Roman" w:eastAsia="仿宋_GB2312" w:cs="Times New Roman"/>
              <w:color w:val="auto"/>
            </w:rPr>
          </w:pPr>
          <w:r>
            <w:rPr>
              <w:rFonts w:hint="default" w:ascii="Times New Roman" w:hAnsi="Times New Roman" w:eastAsia="仿宋_GB2312" w:cs="Times New Roman"/>
              <w:color w:val="auto"/>
              <w:szCs w:val="28"/>
              <w:lang w:val="en-US" w:eastAsia="zh-CN"/>
            </w:rPr>
            <w:fldChar w:fldCharType="begin"/>
          </w:r>
          <w:r>
            <w:rPr>
              <w:rFonts w:hint="default" w:ascii="Times New Roman" w:hAnsi="Times New Roman" w:eastAsia="仿宋_GB2312" w:cs="Times New Roman"/>
              <w:color w:val="auto"/>
              <w:szCs w:val="28"/>
              <w:lang w:val="en-US" w:eastAsia="zh-CN"/>
            </w:rPr>
            <w:instrText xml:space="preserve"> HYPERLINK \l _Toc7080 </w:instrText>
          </w:r>
          <w:r>
            <w:rPr>
              <w:rFonts w:hint="default" w:ascii="Times New Roman" w:hAnsi="Times New Roman" w:eastAsia="仿宋_GB2312" w:cs="Times New Roman"/>
              <w:color w:val="auto"/>
              <w:szCs w:val="28"/>
              <w:lang w:val="en-US" w:eastAsia="zh-CN"/>
            </w:rPr>
            <w:fldChar w:fldCharType="separate"/>
          </w:r>
          <w:r>
            <w:rPr>
              <w:rFonts w:hint="default" w:ascii="Times New Roman" w:hAnsi="Times New Roman" w:eastAsia="仿宋_GB2312" w:cs="Times New Roman"/>
              <w:color w:val="auto"/>
              <w:highlight w:val="none"/>
              <w:lang w:val="en-US" w:eastAsia="zh-CN"/>
            </w:rPr>
            <w:t>3</w:t>
          </w:r>
          <w:r>
            <w:rPr>
              <w:rFonts w:hint="default" w:ascii="Times New Roman" w:hAnsi="Times New Roman" w:eastAsia="仿宋_GB2312" w:cs="Times New Roman"/>
              <w:color w:val="auto"/>
              <w:highlight w:val="none"/>
            </w:rPr>
            <w:t>.</w:t>
          </w:r>
          <w:r>
            <w:rPr>
              <w:rFonts w:hint="default" w:ascii="Times New Roman" w:hAnsi="Times New Roman" w:eastAsia="仿宋_GB2312" w:cs="Times New Roman"/>
              <w:color w:val="auto"/>
              <w:highlight w:val="none"/>
              <w:lang w:val="en-US" w:eastAsia="zh-CN"/>
            </w:rPr>
            <w:t>6</w:t>
          </w:r>
          <w:r>
            <w:rPr>
              <w:rFonts w:hint="default" w:ascii="Times New Roman" w:hAnsi="Times New Roman" w:eastAsia="仿宋_GB2312" w:cs="Times New Roman"/>
              <w:color w:val="auto"/>
              <w:highlight w:val="none"/>
              <w:lang w:eastAsia="zh-CN"/>
            </w:rPr>
            <w:t>水土流失危害分析</w:t>
          </w:r>
          <w:r>
            <w:rPr>
              <w:rFonts w:hint="default" w:ascii="Times New Roman" w:hAnsi="Times New Roman" w:eastAsia="仿宋_GB2312" w:cs="Times New Roman"/>
              <w:color w:val="auto"/>
            </w:rPr>
            <w:tab/>
          </w:r>
          <w:r>
            <w:rPr>
              <w:rFonts w:hint="default" w:ascii="Times New Roman" w:hAnsi="Times New Roman" w:eastAsia="仿宋_GB2312" w:cs="Times New Roman"/>
              <w:color w:val="auto"/>
            </w:rPr>
            <w:fldChar w:fldCharType="begin"/>
          </w:r>
          <w:r>
            <w:rPr>
              <w:rFonts w:hint="default" w:ascii="Times New Roman" w:hAnsi="Times New Roman" w:eastAsia="仿宋_GB2312" w:cs="Times New Roman"/>
              <w:color w:val="auto"/>
            </w:rPr>
            <w:instrText xml:space="preserve"> PAGEREF _Toc7080 \h </w:instrText>
          </w:r>
          <w:r>
            <w:rPr>
              <w:rFonts w:hint="default" w:ascii="Times New Roman" w:hAnsi="Times New Roman" w:eastAsia="仿宋_GB2312" w:cs="Times New Roman"/>
              <w:color w:val="auto"/>
            </w:rPr>
            <w:fldChar w:fldCharType="separate"/>
          </w:r>
          <w:r>
            <w:rPr>
              <w:rFonts w:hint="default" w:ascii="Times New Roman" w:hAnsi="Times New Roman" w:eastAsia="仿宋_GB2312" w:cs="Times New Roman"/>
              <w:color w:val="auto"/>
            </w:rPr>
            <w:t>22</w:t>
          </w:r>
          <w:r>
            <w:rPr>
              <w:rFonts w:hint="default" w:ascii="Times New Roman" w:hAnsi="Times New Roman" w:eastAsia="仿宋_GB2312" w:cs="Times New Roman"/>
              <w:color w:val="auto"/>
            </w:rPr>
            <w:fldChar w:fldCharType="end"/>
          </w:r>
          <w:r>
            <w:rPr>
              <w:rFonts w:hint="default" w:ascii="Times New Roman" w:hAnsi="Times New Roman" w:eastAsia="仿宋_GB2312" w:cs="Times New Roman"/>
              <w:color w:val="auto"/>
              <w:szCs w:val="28"/>
              <w:lang w:val="en-US" w:eastAsia="zh-CN"/>
            </w:rPr>
            <w:fldChar w:fldCharType="end"/>
          </w:r>
        </w:p>
        <w:p>
          <w:pPr>
            <w:pStyle w:val="14"/>
            <w:tabs>
              <w:tab w:val="right" w:leader="dot" w:pos="9553"/>
            </w:tabs>
            <w:spacing w:line="240" w:lineRule="auto"/>
            <w:rPr>
              <w:rFonts w:hint="default" w:ascii="Times New Roman" w:hAnsi="Times New Roman" w:eastAsia="仿宋_GB2312" w:cs="Times New Roman"/>
              <w:b/>
              <w:bCs/>
              <w:color w:val="auto"/>
            </w:rPr>
          </w:pPr>
          <w:r>
            <w:rPr>
              <w:rFonts w:hint="default" w:ascii="Times New Roman" w:hAnsi="Times New Roman" w:eastAsia="仿宋_GB2312" w:cs="Times New Roman"/>
              <w:b/>
              <w:bCs/>
              <w:color w:val="auto"/>
              <w:szCs w:val="28"/>
              <w:lang w:val="en-US" w:eastAsia="zh-CN"/>
            </w:rPr>
            <w:fldChar w:fldCharType="begin"/>
          </w:r>
          <w:r>
            <w:rPr>
              <w:rFonts w:hint="default" w:ascii="Times New Roman" w:hAnsi="Times New Roman" w:eastAsia="仿宋_GB2312" w:cs="Times New Roman"/>
              <w:b/>
              <w:bCs/>
              <w:color w:val="auto"/>
              <w:szCs w:val="28"/>
              <w:lang w:val="en-US" w:eastAsia="zh-CN"/>
            </w:rPr>
            <w:instrText xml:space="preserve"> HYPERLINK \l _Toc17107 </w:instrText>
          </w:r>
          <w:r>
            <w:rPr>
              <w:rFonts w:hint="default" w:ascii="Times New Roman" w:hAnsi="Times New Roman" w:eastAsia="仿宋_GB2312" w:cs="Times New Roman"/>
              <w:b/>
              <w:bCs/>
              <w:color w:val="auto"/>
              <w:szCs w:val="28"/>
              <w:lang w:val="en-US" w:eastAsia="zh-CN"/>
            </w:rPr>
            <w:fldChar w:fldCharType="separate"/>
          </w:r>
          <w:r>
            <w:rPr>
              <w:rFonts w:hint="default" w:ascii="Times New Roman" w:hAnsi="Times New Roman" w:eastAsia="仿宋_GB2312" w:cs="Times New Roman"/>
              <w:b/>
              <w:bCs/>
              <w:color w:val="auto"/>
              <w:highlight w:val="none"/>
              <w:lang w:val="en-US" w:eastAsia="zh-CN"/>
            </w:rPr>
            <w:t>4  水土流失防治目标</w:t>
          </w:r>
          <w:r>
            <w:rPr>
              <w:rFonts w:hint="default" w:ascii="Times New Roman" w:hAnsi="Times New Roman" w:eastAsia="仿宋_GB2312" w:cs="Times New Roman"/>
              <w:b/>
              <w:bCs/>
              <w:color w:val="auto"/>
            </w:rPr>
            <w:tab/>
          </w:r>
          <w:r>
            <w:rPr>
              <w:rFonts w:hint="default" w:ascii="Times New Roman" w:hAnsi="Times New Roman" w:eastAsia="仿宋_GB2312" w:cs="Times New Roman"/>
              <w:b/>
              <w:bCs/>
              <w:color w:val="auto"/>
            </w:rPr>
            <w:fldChar w:fldCharType="begin"/>
          </w:r>
          <w:r>
            <w:rPr>
              <w:rFonts w:hint="default" w:ascii="Times New Roman" w:hAnsi="Times New Roman" w:eastAsia="仿宋_GB2312" w:cs="Times New Roman"/>
              <w:b/>
              <w:bCs/>
              <w:color w:val="auto"/>
            </w:rPr>
            <w:instrText xml:space="preserve"> PAGEREF _Toc17107 \h </w:instrText>
          </w:r>
          <w:r>
            <w:rPr>
              <w:rFonts w:hint="default" w:ascii="Times New Roman" w:hAnsi="Times New Roman" w:eastAsia="仿宋_GB2312" w:cs="Times New Roman"/>
              <w:b/>
              <w:bCs/>
              <w:color w:val="auto"/>
            </w:rPr>
            <w:fldChar w:fldCharType="separate"/>
          </w:r>
          <w:r>
            <w:rPr>
              <w:rFonts w:hint="default" w:ascii="Times New Roman" w:hAnsi="Times New Roman" w:eastAsia="仿宋_GB2312" w:cs="Times New Roman"/>
              <w:b/>
              <w:bCs/>
              <w:color w:val="auto"/>
            </w:rPr>
            <w:t>24</w:t>
          </w:r>
          <w:r>
            <w:rPr>
              <w:rFonts w:hint="default" w:ascii="Times New Roman" w:hAnsi="Times New Roman" w:eastAsia="仿宋_GB2312" w:cs="Times New Roman"/>
              <w:b/>
              <w:bCs/>
              <w:color w:val="auto"/>
            </w:rPr>
            <w:fldChar w:fldCharType="end"/>
          </w:r>
          <w:r>
            <w:rPr>
              <w:rFonts w:hint="default" w:ascii="Times New Roman" w:hAnsi="Times New Roman" w:eastAsia="仿宋_GB2312" w:cs="Times New Roman"/>
              <w:b/>
              <w:bCs/>
              <w:color w:val="auto"/>
              <w:szCs w:val="28"/>
              <w:lang w:val="en-US" w:eastAsia="zh-CN"/>
            </w:rPr>
            <w:fldChar w:fldCharType="end"/>
          </w:r>
        </w:p>
        <w:p>
          <w:pPr>
            <w:pStyle w:val="18"/>
            <w:tabs>
              <w:tab w:val="right" w:leader="dot" w:pos="9553"/>
            </w:tabs>
            <w:spacing w:line="240" w:lineRule="auto"/>
            <w:rPr>
              <w:rFonts w:hint="default" w:ascii="Times New Roman" w:hAnsi="Times New Roman" w:eastAsia="仿宋_GB2312" w:cs="Times New Roman"/>
              <w:color w:val="auto"/>
            </w:rPr>
          </w:pPr>
          <w:r>
            <w:rPr>
              <w:rFonts w:hint="default" w:ascii="Times New Roman" w:hAnsi="Times New Roman" w:eastAsia="仿宋_GB2312" w:cs="Times New Roman"/>
              <w:color w:val="auto"/>
              <w:szCs w:val="28"/>
              <w:lang w:val="en-US" w:eastAsia="zh-CN"/>
            </w:rPr>
            <w:fldChar w:fldCharType="begin"/>
          </w:r>
          <w:r>
            <w:rPr>
              <w:rFonts w:hint="default" w:ascii="Times New Roman" w:hAnsi="Times New Roman" w:eastAsia="仿宋_GB2312" w:cs="Times New Roman"/>
              <w:color w:val="auto"/>
              <w:szCs w:val="28"/>
              <w:lang w:val="en-US" w:eastAsia="zh-CN"/>
            </w:rPr>
            <w:instrText xml:space="preserve"> HYPERLINK \l _Toc8893 </w:instrText>
          </w:r>
          <w:r>
            <w:rPr>
              <w:rFonts w:hint="default" w:ascii="Times New Roman" w:hAnsi="Times New Roman" w:eastAsia="仿宋_GB2312" w:cs="Times New Roman"/>
              <w:color w:val="auto"/>
              <w:szCs w:val="28"/>
              <w:lang w:val="en-US" w:eastAsia="zh-CN"/>
            </w:rPr>
            <w:fldChar w:fldCharType="separate"/>
          </w:r>
          <w:r>
            <w:rPr>
              <w:rFonts w:hint="default" w:ascii="Times New Roman" w:hAnsi="Times New Roman" w:eastAsia="仿宋_GB2312" w:cs="Times New Roman"/>
              <w:bCs/>
              <w:color w:val="auto"/>
              <w:highlight w:val="none"/>
              <w:lang w:val="en-US" w:eastAsia="zh-CN"/>
            </w:rPr>
            <w:t>4.1 执行标准等级</w:t>
          </w:r>
          <w:r>
            <w:rPr>
              <w:rFonts w:hint="default" w:ascii="Times New Roman" w:hAnsi="Times New Roman" w:eastAsia="仿宋_GB2312" w:cs="Times New Roman"/>
              <w:color w:val="auto"/>
            </w:rPr>
            <w:tab/>
          </w:r>
          <w:r>
            <w:rPr>
              <w:rFonts w:hint="default" w:ascii="Times New Roman" w:hAnsi="Times New Roman" w:eastAsia="仿宋_GB2312" w:cs="Times New Roman"/>
              <w:color w:val="auto"/>
            </w:rPr>
            <w:fldChar w:fldCharType="begin"/>
          </w:r>
          <w:r>
            <w:rPr>
              <w:rFonts w:hint="default" w:ascii="Times New Roman" w:hAnsi="Times New Roman" w:eastAsia="仿宋_GB2312" w:cs="Times New Roman"/>
              <w:color w:val="auto"/>
            </w:rPr>
            <w:instrText xml:space="preserve"> PAGEREF _Toc8893 \h </w:instrText>
          </w:r>
          <w:r>
            <w:rPr>
              <w:rFonts w:hint="default" w:ascii="Times New Roman" w:hAnsi="Times New Roman" w:eastAsia="仿宋_GB2312" w:cs="Times New Roman"/>
              <w:color w:val="auto"/>
            </w:rPr>
            <w:fldChar w:fldCharType="separate"/>
          </w:r>
          <w:r>
            <w:rPr>
              <w:rFonts w:hint="default" w:ascii="Times New Roman" w:hAnsi="Times New Roman" w:eastAsia="仿宋_GB2312" w:cs="Times New Roman"/>
              <w:color w:val="auto"/>
            </w:rPr>
            <w:t>24</w:t>
          </w:r>
          <w:r>
            <w:rPr>
              <w:rFonts w:hint="default" w:ascii="Times New Roman" w:hAnsi="Times New Roman" w:eastAsia="仿宋_GB2312" w:cs="Times New Roman"/>
              <w:color w:val="auto"/>
            </w:rPr>
            <w:fldChar w:fldCharType="end"/>
          </w:r>
          <w:r>
            <w:rPr>
              <w:rFonts w:hint="default" w:ascii="Times New Roman" w:hAnsi="Times New Roman" w:eastAsia="仿宋_GB2312" w:cs="Times New Roman"/>
              <w:color w:val="auto"/>
              <w:szCs w:val="28"/>
              <w:lang w:val="en-US" w:eastAsia="zh-CN"/>
            </w:rPr>
            <w:fldChar w:fldCharType="end"/>
          </w:r>
        </w:p>
        <w:p>
          <w:pPr>
            <w:pStyle w:val="18"/>
            <w:tabs>
              <w:tab w:val="right" w:leader="dot" w:pos="9553"/>
            </w:tabs>
            <w:spacing w:line="240" w:lineRule="auto"/>
            <w:rPr>
              <w:rFonts w:hint="default" w:ascii="Times New Roman" w:hAnsi="Times New Roman" w:eastAsia="仿宋_GB2312" w:cs="Times New Roman"/>
              <w:color w:val="auto"/>
            </w:rPr>
          </w:pPr>
          <w:r>
            <w:rPr>
              <w:rFonts w:hint="default" w:ascii="Times New Roman" w:hAnsi="Times New Roman" w:eastAsia="仿宋_GB2312" w:cs="Times New Roman"/>
              <w:color w:val="auto"/>
              <w:szCs w:val="28"/>
              <w:lang w:val="en-US" w:eastAsia="zh-CN"/>
            </w:rPr>
            <w:fldChar w:fldCharType="begin"/>
          </w:r>
          <w:r>
            <w:rPr>
              <w:rFonts w:hint="default" w:ascii="Times New Roman" w:hAnsi="Times New Roman" w:eastAsia="仿宋_GB2312" w:cs="Times New Roman"/>
              <w:color w:val="auto"/>
              <w:szCs w:val="28"/>
              <w:lang w:val="en-US" w:eastAsia="zh-CN"/>
            </w:rPr>
            <w:instrText xml:space="preserve"> HYPERLINK \l _Toc30380 </w:instrText>
          </w:r>
          <w:r>
            <w:rPr>
              <w:rFonts w:hint="default" w:ascii="Times New Roman" w:hAnsi="Times New Roman" w:eastAsia="仿宋_GB2312" w:cs="Times New Roman"/>
              <w:color w:val="auto"/>
              <w:szCs w:val="28"/>
              <w:lang w:val="en-US" w:eastAsia="zh-CN"/>
            </w:rPr>
            <w:fldChar w:fldCharType="separate"/>
          </w:r>
          <w:r>
            <w:rPr>
              <w:rFonts w:hint="default" w:ascii="Times New Roman" w:hAnsi="Times New Roman" w:eastAsia="仿宋_GB2312" w:cs="Times New Roman"/>
              <w:bCs/>
              <w:color w:val="auto"/>
              <w:highlight w:val="none"/>
              <w:lang w:val="en-US" w:eastAsia="zh-CN"/>
            </w:rPr>
            <w:t>4.2 防治目标</w:t>
          </w:r>
          <w:r>
            <w:rPr>
              <w:rFonts w:hint="default" w:ascii="Times New Roman" w:hAnsi="Times New Roman" w:eastAsia="仿宋_GB2312" w:cs="Times New Roman"/>
              <w:color w:val="auto"/>
            </w:rPr>
            <w:tab/>
          </w:r>
          <w:r>
            <w:rPr>
              <w:rFonts w:hint="default" w:ascii="Times New Roman" w:hAnsi="Times New Roman" w:eastAsia="仿宋_GB2312" w:cs="Times New Roman"/>
              <w:color w:val="auto"/>
            </w:rPr>
            <w:fldChar w:fldCharType="begin"/>
          </w:r>
          <w:r>
            <w:rPr>
              <w:rFonts w:hint="default" w:ascii="Times New Roman" w:hAnsi="Times New Roman" w:eastAsia="仿宋_GB2312" w:cs="Times New Roman"/>
              <w:color w:val="auto"/>
            </w:rPr>
            <w:instrText xml:space="preserve"> PAGEREF _Toc30380 \h </w:instrText>
          </w:r>
          <w:r>
            <w:rPr>
              <w:rFonts w:hint="default" w:ascii="Times New Roman" w:hAnsi="Times New Roman" w:eastAsia="仿宋_GB2312" w:cs="Times New Roman"/>
              <w:color w:val="auto"/>
            </w:rPr>
            <w:fldChar w:fldCharType="separate"/>
          </w:r>
          <w:r>
            <w:rPr>
              <w:rFonts w:hint="default" w:ascii="Times New Roman" w:hAnsi="Times New Roman" w:eastAsia="仿宋_GB2312" w:cs="Times New Roman"/>
              <w:color w:val="auto"/>
            </w:rPr>
            <w:t>24</w:t>
          </w:r>
          <w:r>
            <w:rPr>
              <w:rFonts w:hint="default" w:ascii="Times New Roman" w:hAnsi="Times New Roman" w:eastAsia="仿宋_GB2312" w:cs="Times New Roman"/>
              <w:color w:val="auto"/>
            </w:rPr>
            <w:fldChar w:fldCharType="end"/>
          </w:r>
          <w:r>
            <w:rPr>
              <w:rFonts w:hint="default" w:ascii="Times New Roman" w:hAnsi="Times New Roman" w:eastAsia="仿宋_GB2312" w:cs="Times New Roman"/>
              <w:color w:val="auto"/>
              <w:szCs w:val="28"/>
              <w:lang w:val="en-US" w:eastAsia="zh-CN"/>
            </w:rPr>
            <w:fldChar w:fldCharType="end"/>
          </w:r>
        </w:p>
        <w:p>
          <w:pPr>
            <w:pStyle w:val="14"/>
            <w:tabs>
              <w:tab w:val="right" w:leader="dot" w:pos="9553"/>
            </w:tabs>
            <w:spacing w:line="240" w:lineRule="auto"/>
            <w:rPr>
              <w:rFonts w:hint="default" w:ascii="Times New Roman" w:hAnsi="Times New Roman" w:eastAsia="仿宋_GB2312" w:cs="Times New Roman"/>
              <w:color w:val="auto"/>
            </w:rPr>
          </w:pPr>
          <w:r>
            <w:rPr>
              <w:rFonts w:hint="default" w:ascii="Times New Roman" w:hAnsi="Times New Roman" w:eastAsia="仿宋_GB2312" w:cs="Times New Roman"/>
              <w:b/>
              <w:bCs/>
              <w:color w:val="auto"/>
              <w:szCs w:val="28"/>
              <w:lang w:val="en-US" w:eastAsia="zh-CN"/>
            </w:rPr>
            <w:fldChar w:fldCharType="begin"/>
          </w:r>
          <w:r>
            <w:rPr>
              <w:rFonts w:hint="default" w:ascii="Times New Roman" w:hAnsi="Times New Roman" w:eastAsia="仿宋_GB2312" w:cs="Times New Roman"/>
              <w:b/>
              <w:bCs/>
              <w:color w:val="auto"/>
              <w:szCs w:val="28"/>
              <w:lang w:val="en-US" w:eastAsia="zh-CN"/>
            </w:rPr>
            <w:instrText xml:space="preserve"> HYPERLINK \l _Toc1037 </w:instrText>
          </w:r>
          <w:r>
            <w:rPr>
              <w:rFonts w:hint="default" w:ascii="Times New Roman" w:hAnsi="Times New Roman" w:eastAsia="仿宋_GB2312" w:cs="Times New Roman"/>
              <w:b/>
              <w:bCs/>
              <w:color w:val="auto"/>
              <w:szCs w:val="28"/>
              <w:lang w:val="en-US" w:eastAsia="zh-CN"/>
            </w:rPr>
            <w:fldChar w:fldCharType="separate"/>
          </w:r>
          <w:r>
            <w:rPr>
              <w:rFonts w:hint="default" w:ascii="Times New Roman" w:hAnsi="Times New Roman" w:eastAsia="仿宋_GB2312" w:cs="Times New Roman"/>
              <w:b/>
              <w:bCs/>
              <w:color w:val="auto"/>
              <w:highlight w:val="none"/>
              <w:lang w:val="en-US" w:eastAsia="zh-CN"/>
            </w:rPr>
            <w:t>5  防治责任范围及防治区划分</w:t>
          </w:r>
          <w:r>
            <w:rPr>
              <w:rFonts w:hint="default" w:ascii="Times New Roman" w:hAnsi="Times New Roman" w:eastAsia="仿宋_GB2312" w:cs="Times New Roman"/>
              <w:b/>
              <w:bCs/>
              <w:color w:val="auto"/>
            </w:rPr>
            <w:tab/>
          </w:r>
          <w:r>
            <w:rPr>
              <w:rFonts w:hint="default" w:ascii="Times New Roman" w:hAnsi="Times New Roman" w:eastAsia="仿宋_GB2312" w:cs="Times New Roman"/>
              <w:b/>
              <w:bCs/>
              <w:color w:val="auto"/>
            </w:rPr>
            <w:fldChar w:fldCharType="begin"/>
          </w:r>
          <w:r>
            <w:rPr>
              <w:rFonts w:hint="default" w:ascii="Times New Roman" w:hAnsi="Times New Roman" w:eastAsia="仿宋_GB2312" w:cs="Times New Roman"/>
              <w:b/>
              <w:bCs/>
              <w:color w:val="auto"/>
            </w:rPr>
            <w:instrText xml:space="preserve"> PAGEREF _Toc1037 \h </w:instrText>
          </w:r>
          <w:r>
            <w:rPr>
              <w:rFonts w:hint="default" w:ascii="Times New Roman" w:hAnsi="Times New Roman" w:eastAsia="仿宋_GB2312" w:cs="Times New Roman"/>
              <w:b/>
              <w:bCs/>
              <w:color w:val="auto"/>
            </w:rPr>
            <w:fldChar w:fldCharType="separate"/>
          </w:r>
          <w:r>
            <w:rPr>
              <w:rFonts w:hint="default" w:ascii="Times New Roman" w:hAnsi="Times New Roman" w:eastAsia="仿宋_GB2312" w:cs="Times New Roman"/>
              <w:b/>
              <w:bCs/>
              <w:color w:val="auto"/>
            </w:rPr>
            <w:t>25</w:t>
          </w:r>
          <w:r>
            <w:rPr>
              <w:rFonts w:hint="default" w:ascii="Times New Roman" w:hAnsi="Times New Roman" w:eastAsia="仿宋_GB2312" w:cs="Times New Roman"/>
              <w:b/>
              <w:bCs/>
              <w:color w:val="auto"/>
            </w:rPr>
            <w:fldChar w:fldCharType="end"/>
          </w:r>
          <w:r>
            <w:rPr>
              <w:rFonts w:hint="default" w:ascii="Times New Roman" w:hAnsi="Times New Roman" w:eastAsia="仿宋_GB2312" w:cs="Times New Roman"/>
              <w:b/>
              <w:bCs/>
              <w:color w:val="auto"/>
              <w:szCs w:val="28"/>
              <w:lang w:val="en-US" w:eastAsia="zh-CN"/>
            </w:rPr>
            <w:fldChar w:fldCharType="end"/>
          </w:r>
        </w:p>
        <w:p>
          <w:pPr>
            <w:pStyle w:val="14"/>
            <w:tabs>
              <w:tab w:val="right" w:leader="dot" w:pos="9553"/>
            </w:tabs>
            <w:spacing w:line="240" w:lineRule="auto"/>
            <w:rPr>
              <w:rFonts w:hint="default" w:ascii="Times New Roman" w:hAnsi="Times New Roman" w:eastAsia="仿宋_GB2312" w:cs="Times New Roman"/>
              <w:color w:val="auto"/>
            </w:rPr>
          </w:pPr>
          <w:r>
            <w:rPr>
              <w:rFonts w:hint="default" w:ascii="Times New Roman" w:hAnsi="Times New Roman" w:eastAsia="仿宋_GB2312" w:cs="Times New Roman"/>
              <w:b/>
              <w:bCs/>
              <w:color w:val="auto"/>
              <w:szCs w:val="28"/>
              <w:lang w:val="en-US" w:eastAsia="zh-CN"/>
            </w:rPr>
            <w:fldChar w:fldCharType="begin"/>
          </w:r>
          <w:r>
            <w:rPr>
              <w:rFonts w:hint="default" w:ascii="Times New Roman" w:hAnsi="Times New Roman" w:eastAsia="仿宋_GB2312" w:cs="Times New Roman"/>
              <w:b/>
              <w:bCs/>
              <w:color w:val="auto"/>
              <w:szCs w:val="28"/>
              <w:lang w:val="en-US" w:eastAsia="zh-CN"/>
            </w:rPr>
            <w:instrText xml:space="preserve"> HYPERLINK \l _Toc21454 </w:instrText>
          </w:r>
          <w:r>
            <w:rPr>
              <w:rFonts w:hint="default" w:ascii="Times New Roman" w:hAnsi="Times New Roman" w:eastAsia="仿宋_GB2312" w:cs="Times New Roman"/>
              <w:b/>
              <w:bCs/>
              <w:color w:val="auto"/>
              <w:szCs w:val="28"/>
              <w:lang w:val="en-US" w:eastAsia="zh-CN"/>
            </w:rPr>
            <w:fldChar w:fldCharType="separate"/>
          </w:r>
          <w:r>
            <w:rPr>
              <w:rFonts w:hint="default" w:ascii="Times New Roman" w:hAnsi="Times New Roman" w:eastAsia="仿宋_GB2312" w:cs="Times New Roman"/>
              <w:b/>
              <w:bCs/>
              <w:color w:val="auto"/>
              <w:highlight w:val="none"/>
              <w:lang w:val="en-US" w:eastAsia="zh-CN"/>
            </w:rPr>
            <w:t xml:space="preserve">6  </w:t>
          </w:r>
          <w:r>
            <w:rPr>
              <w:rFonts w:hint="default" w:ascii="Times New Roman" w:hAnsi="Times New Roman" w:eastAsia="仿宋_GB2312" w:cs="Times New Roman"/>
              <w:b/>
              <w:bCs/>
              <w:color w:val="auto"/>
              <w:highlight w:val="none"/>
            </w:rPr>
            <w:t>水土保持</w:t>
          </w:r>
          <w:r>
            <w:rPr>
              <w:rFonts w:hint="default" w:ascii="Times New Roman" w:hAnsi="Times New Roman" w:eastAsia="仿宋_GB2312" w:cs="Times New Roman"/>
              <w:b/>
              <w:bCs/>
              <w:color w:val="auto"/>
              <w:highlight w:val="none"/>
              <w:lang w:eastAsia="zh-CN"/>
            </w:rPr>
            <w:t>措施</w:t>
          </w:r>
          <w:r>
            <w:rPr>
              <w:rFonts w:hint="default" w:ascii="Times New Roman" w:hAnsi="Times New Roman" w:eastAsia="仿宋_GB2312" w:cs="Times New Roman"/>
              <w:b/>
              <w:bCs/>
              <w:color w:val="auto"/>
            </w:rPr>
            <w:tab/>
          </w:r>
          <w:r>
            <w:rPr>
              <w:rFonts w:hint="default" w:ascii="Times New Roman" w:hAnsi="Times New Roman" w:eastAsia="仿宋_GB2312" w:cs="Times New Roman"/>
              <w:b/>
              <w:bCs/>
              <w:color w:val="auto"/>
            </w:rPr>
            <w:fldChar w:fldCharType="begin"/>
          </w:r>
          <w:r>
            <w:rPr>
              <w:rFonts w:hint="default" w:ascii="Times New Roman" w:hAnsi="Times New Roman" w:eastAsia="仿宋_GB2312" w:cs="Times New Roman"/>
              <w:b/>
              <w:bCs/>
              <w:color w:val="auto"/>
            </w:rPr>
            <w:instrText xml:space="preserve"> PAGEREF _Toc21454 \h </w:instrText>
          </w:r>
          <w:r>
            <w:rPr>
              <w:rFonts w:hint="default" w:ascii="Times New Roman" w:hAnsi="Times New Roman" w:eastAsia="仿宋_GB2312" w:cs="Times New Roman"/>
              <w:b/>
              <w:bCs/>
              <w:color w:val="auto"/>
            </w:rPr>
            <w:fldChar w:fldCharType="separate"/>
          </w:r>
          <w:r>
            <w:rPr>
              <w:rFonts w:hint="default" w:ascii="Times New Roman" w:hAnsi="Times New Roman" w:eastAsia="仿宋_GB2312" w:cs="Times New Roman"/>
              <w:b/>
              <w:bCs/>
              <w:color w:val="auto"/>
            </w:rPr>
            <w:t>26</w:t>
          </w:r>
          <w:r>
            <w:rPr>
              <w:rFonts w:hint="default" w:ascii="Times New Roman" w:hAnsi="Times New Roman" w:eastAsia="仿宋_GB2312" w:cs="Times New Roman"/>
              <w:b/>
              <w:bCs/>
              <w:color w:val="auto"/>
            </w:rPr>
            <w:fldChar w:fldCharType="end"/>
          </w:r>
          <w:r>
            <w:rPr>
              <w:rFonts w:hint="default" w:ascii="Times New Roman" w:hAnsi="Times New Roman" w:eastAsia="仿宋_GB2312" w:cs="Times New Roman"/>
              <w:b/>
              <w:bCs/>
              <w:color w:val="auto"/>
              <w:szCs w:val="28"/>
              <w:lang w:val="en-US" w:eastAsia="zh-CN"/>
            </w:rPr>
            <w:fldChar w:fldCharType="end"/>
          </w:r>
        </w:p>
        <w:p>
          <w:pPr>
            <w:pStyle w:val="18"/>
            <w:tabs>
              <w:tab w:val="right" w:leader="dot" w:pos="9553"/>
            </w:tabs>
            <w:spacing w:line="240" w:lineRule="auto"/>
            <w:rPr>
              <w:rFonts w:hint="default" w:ascii="Times New Roman" w:hAnsi="Times New Roman" w:eastAsia="仿宋_GB2312" w:cs="Times New Roman"/>
              <w:color w:val="auto"/>
            </w:rPr>
          </w:pPr>
          <w:r>
            <w:rPr>
              <w:rFonts w:hint="default" w:ascii="Times New Roman" w:hAnsi="Times New Roman" w:eastAsia="仿宋_GB2312" w:cs="Times New Roman"/>
              <w:color w:val="auto"/>
              <w:szCs w:val="28"/>
              <w:lang w:val="en-US" w:eastAsia="zh-CN"/>
            </w:rPr>
            <w:fldChar w:fldCharType="begin"/>
          </w:r>
          <w:r>
            <w:rPr>
              <w:rFonts w:hint="default" w:ascii="Times New Roman" w:hAnsi="Times New Roman" w:eastAsia="仿宋_GB2312" w:cs="Times New Roman"/>
              <w:color w:val="auto"/>
              <w:szCs w:val="28"/>
              <w:lang w:val="en-US" w:eastAsia="zh-CN"/>
            </w:rPr>
            <w:instrText xml:space="preserve"> HYPERLINK \l _Toc650 </w:instrText>
          </w:r>
          <w:r>
            <w:rPr>
              <w:rFonts w:hint="default" w:ascii="Times New Roman" w:hAnsi="Times New Roman" w:eastAsia="仿宋_GB2312" w:cs="Times New Roman"/>
              <w:color w:val="auto"/>
              <w:szCs w:val="28"/>
              <w:lang w:val="en-US" w:eastAsia="zh-CN"/>
            </w:rPr>
            <w:fldChar w:fldCharType="separate"/>
          </w:r>
          <w:r>
            <w:rPr>
              <w:rFonts w:hint="default" w:ascii="Times New Roman" w:hAnsi="Times New Roman" w:eastAsia="仿宋_GB2312" w:cs="Times New Roman"/>
              <w:bCs/>
              <w:color w:val="auto"/>
              <w:highlight w:val="none"/>
              <w:lang w:val="en-US" w:eastAsia="zh-CN"/>
            </w:rPr>
            <w:t>6.1 措施总体布局</w:t>
          </w:r>
          <w:r>
            <w:rPr>
              <w:rFonts w:hint="default" w:ascii="Times New Roman" w:hAnsi="Times New Roman" w:eastAsia="仿宋_GB2312" w:cs="Times New Roman"/>
              <w:color w:val="auto"/>
            </w:rPr>
            <w:tab/>
          </w:r>
          <w:r>
            <w:rPr>
              <w:rFonts w:hint="default" w:ascii="Times New Roman" w:hAnsi="Times New Roman" w:eastAsia="仿宋_GB2312" w:cs="Times New Roman"/>
              <w:color w:val="auto"/>
            </w:rPr>
            <w:fldChar w:fldCharType="begin"/>
          </w:r>
          <w:r>
            <w:rPr>
              <w:rFonts w:hint="default" w:ascii="Times New Roman" w:hAnsi="Times New Roman" w:eastAsia="仿宋_GB2312" w:cs="Times New Roman"/>
              <w:color w:val="auto"/>
            </w:rPr>
            <w:instrText xml:space="preserve"> PAGEREF _Toc650 \h </w:instrText>
          </w:r>
          <w:r>
            <w:rPr>
              <w:rFonts w:hint="default" w:ascii="Times New Roman" w:hAnsi="Times New Roman" w:eastAsia="仿宋_GB2312" w:cs="Times New Roman"/>
              <w:color w:val="auto"/>
            </w:rPr>
            <w:fldChar w:fldCharType="separate"/>
          </w:r>
          <w:r>
            <w:rPr>
              <w:rFonts w:hint="default" w:ascii="Times New Roman" w:hAnsi="Times New Roman" w:eastAsia="仿宋_GB2312" w:cs="Times New Roman"/>
              <w:color w:val="auto"/>
            </w:rPr>
            <w:t>26</w:t>
          </w:r>
          <w:r>
            <w:rPr>
              <w:rFonts w:hint="default" w:ascii="Times New Roman" w:hAnsi="Times New Roman" w:eastAsia="仿宋_GB2312" w:cs="Times New Roman"/>
              <w:color w:val="auto"/>
            </w:rPr>
            <w:fldChar w:fldCharType="end"/>
          </w:r>
          <w:r>
            <w:rPr>
              <w:rFonts w:hint="default" w:ascii="Times New Roman" w:hAnsi="Times New Roman" w:eastAsia="仿宋_GB2312" w:cs="Times New Roman"/>
              <w:color w:val="auto"/>
              <w:szCs w:val="28"/>
              <w:lang w:val="en-US" w:eastAsia="zh-CN"/>
            </w:rPr>
            <w:fldChar w:fldCharType="end"/>
          </w:r>
        </w:p>
        <w:p>
          <w:pPr>
            <w:pStyle w:val="18"/>
            <w:tabs>
              <w:tab w:val="right" w:leader="dot" w:pos="9553"/>
            </w:tabs>
            <w:spacing w:line="240" w:lineRule="auto"/>
            <w:rPr>
              <w:rFonts w:hint="default" w:ascii="Times New Roman" w:hAnsi="Times New Roman" w:eastAsia="仿宋_GB2312" w:cs="Times New Roman"/>
              <w:color w:val="auto"/>
            </w:rPr>
          </w:pPr>
          <w:r>
            <w:rPr>
              <w:rFonts w:hint="default" w:ascii="Times New Roman" w:hAnsi="Times New Roman" w:eastAsia="仿宋_GB2312" w:cs="Times New Roman"/>
              <w:color w:val="auto"/>
              <w:szCs w:val="28"/>
              <w:lang w:val="en-US" w:eastAsia="zh-CN"/>
            </w:rPr>
            <w:fldChar w:fldCharType="begin"/>
          </w:r>
          <w:r>
            <w:rPr>
              <w:rFonts w:hint="default" w:ascii="Times New Roman" w:hAnsi="Times New Roman" w:eastAsia="仿宋_GB2312" w:cs="Times New Roman"/>
              <w:color w:val="auto"/>
              <w:szCs w:val="28"/>
              <w:lang w:val="en-US" w:eastAsia="zh-CN"/>
            </w:rPr>
            <w:instrText xml:space="preserve"> HYPERLINK \l _Toc19274 </w:instrText>
          </w:r>
          <w:r>
            <w:rPr>
              <w:rFonts w:hint="default" w:ascii="Times New Roman" w:hAnsi="Times New Roman" w:eastAsia="仿宋_GB2312" w:cs="Times New Roman"/>
              <w:color w:val="auto"/>
              <w:szCs w:val="28"/>
              <w:lang w:val="en-US" w:eastAsia="zh-CN"/>
            </w:rPr>
            <w:fldChar w:fldCharType="separate"/>
          </w:r>
          <w:r>
            <w:rPr>
              <w:rFonts w:hint="default" w:ascii="Times New Roman" w:hAnsi="Times New Roman" w:eastAsia="仿宋_GB2312" w:cs="Times New Roman"/>
              <w:color w:val="auto"/>
              <w:lang w:val="en-US" w:eastAsia="zh-CN"/>
            </w:rPr>
            <w:t>6.2 分区措施布设</w:t>
          </w:r>
          <w:r>
            <w:rPr>
              <w:rFonts w:hint="default" w:ascii="Times New Roman" w:hAnsi="Times New Roman" w:eastAsia="仿宋_GB2312" w:cs="Times New Roman"/>
              <w:color w:val="auto"/>
            </w:rPr>
            <w:tab/>
          </w:r>
          <w:r>
            <w:rPr>
              <w:rFonts w:hint="default" w:ascii="Times New Roman" w:hAnsi="Times New Roman" w:eastAsia="仿宋_GB2312" w:cs="Times New Roman"/>
              <w:color w:val="auto"/>
            </w:rPr>
            <w:fldChar w:fldCharType="begin"/>
          </w:r>
          <w:r>
            <w:rPr>
              <w:rFonts w:hint="default" w:ascii="Times New Roman" w:hAnsi="Times New Roman" w:eastAsia="仿宋_GB2312" w:cs="Times New Roman"/>
              <w:color w:val="auto"/>
            </w:rPr>
            <w:instrText xml:space="preserve"> PAGEREF _Toc19274 \h </w:instrText>
          </w:r>
          <w:r>
            <w:rPr>
              <w:rFonts w:hint="default" w:ascii="Times New Roman" w:hAnsi="Times New Roman" w:eastAsia="仿宋_GB2312" w:cs="Times New Roman"/>
              <w:color w:val="auto"/>
            </w:rPr>
            <w:fldChar w:fldCharType="separate"/>
          </w:r>
          <w:r>
            <w:rPr>
              <w:rFonts w:hint="default" w:ascii="Times New Roman" w:hAnsi="Times New Roman" w:eastAsia="仿宋_GB2312" w:cs="Times New Roman"/>
              <w:color w:val="auto"/>
            </w:rPr>
            <w:t>26</w:t>
          </w:r>
          <w:r>
            <w:rPr>
              <w:rFonts w:hint="default" w:ascii="Times New Roman" w:hAnsi="Times New Roman" w:eastAsia="仿宋_GB2312" w:cs="Times New Roman"/>
              <w:color w:val="auto"/>
            </w:rPr>
            <w:fldChar w:fldCharType="end"/>
          </w:r>
          <w:r>
            <w:rPr>
              <w:rFonts w:hint="default" w:ascii="Times New Roman" w:hAnsi="Times New Roman" w:eastAsia="仿宋_GB2312" w:cs="Times New Roman"/>
              <w:color w:val="auto"/>
              <w:szCs w:val="28"/>
              <w:lang w:val="en-US" w:eastAsia="zh-CN"/>
            </w:rPr>
            <w:fldChar w:fldCharType="end"/>
          </w:r>
        </w:p>
        <w:p>
          <w:pPr>
            <w:pStyle w:val="18"/>
            <w:tabs>
              <w:tab w:val="right" w:leader="dot" w:pos="9553"/>
            </w:tabs>
            <w:spacing w:line="240" w:lineRule="auto"/>
            <w:rPr>
              <w:rFonts w:hint="default" w:ascii="Times New Roman" w:hAnsi="Times New Roman" w:eastAsia="仿宋_GB2312" w:cs="Times New Roman"/>
              <w:color w:val="auto"/>
            </w:rPr>
          </w:pPr>
          <w:r>
            <w:rPr>
              <w:rFonts w:hint="default" w:ascii="Times New Roman" w:hAnsi="Times New Roman" w:eastAsia="仿宋_GB2312" w:cs="Times New Roman"/>
              <w:color w:val="auto"/>
              <w:szCs w:val="28"/>
              <w:lang w:val="en-US" w:eastAsia="zh-CN"/>
            </w:rPr>
            <w:fldChar w:fldCharType="begin"/>
          </w:r>
          <w:r>
            <w:rPr>
              <w:rFonts w:hint="default" w:ascii="Times New Roman" w:hAnsi="Times New Roman" w:eastAsia="仿宋_GB2312" w:cs="Times New Roman"/>
              <w:color w:val="auto"/>
              <w:szCs w:val="28"/>
              <w:lang w:val="en-US" w:eastAsia="zh-CN"/>
            </w:rPr>
            <w:instrText xml:space="preserve"> HYPERLINK \l _Toc9569 </w:instrText>
          </w:r>
          <w:r>
            <w:rPr>
              <w:rFonts w:hint="default" w:ascii="Times New Roman" w:hAnsi="Times New Roman" w:eastAsia="仿宋_GB2312" w:cs="Times New Roman"/>
              <w:color w:val="auto"/>
              <w:szCs w:val="28"/>
              <w:lang w:val="en-US" w:eastAsia="zh-CN"/>
            </w:rPr>
            <w:fldChar w:fldCharType="separate"/>
          </w:r>
          <w:r>
            <w:rPr>
              <w:rFonts w:hint="default" w:ascii="Times New Roman" w:hAnsi="Times New Roman" w:eastAsia="仿宋_GB2312" w:cs="Times New Roman"/>
              <w:color w:val="auto"/>
              <w:lang w:val="en-US" w:eastAsia="zh-CN"/>
            </w:rPr>
            <w:t>6.3 施工要求</w:t>
          </w:r>
          <w:r>
            <w:rPr>
              <w:rFonts w:hint="default" w:ascii="Times New Roman" w:hAnsi="Times New Roman" w:eastAsia="仿宋_GB2312" w:cs="Times New Roman"/>
              <w:color w:val="auto"/>
            </w:rPr>
            <w:tab/>
          </w:r>
          <w:r>
            <w:rPr>
              <w:rFonts w:hint="default" w:ascii="Times New Roman" w:hAnsi="Times New Roman" w:eastAsia="仿宋_GB2312" w:cs="Times New Roman"/>
              <w:color w:val="auto"/>
            </w:rPr>
            <w:fldChar w:fldCharType="begin"/>
          </w:r>
          <w:r>
            <w:rPr>
              <w:rFonts w:hint="default" w:ascii="Times New Roman" w:hAnsi="Times New Roman" w:eastAsia="仿宋_GB2312" w:cs="Times New Roman"/>
              <w:color w:val="auto"/>
            </w:rPr>
            <w:instrText xml:space="preserve"> PAGEREF _Toc9569 \h </w:instrText>
          </w:r>
          <w:r>
            <w:rPr>
              <w:rFonts w:hint="default" w:ascii="Times New Roman" w:hAnsi="Times New Roman" w:eastAsia="仿宋_GB2312" w:cs="Times New Roman"/>
              <w:color w:val="auto"/>
            </w:rPr>
            <w:fldChar w:fldCharType="separate"/>
          </w:r>
          <w:r>
            <w:rPr>
              <w:rFonts w:hint="default" w:ascii="Times New Roman" w:hAnsi="Times New Roman" w:eastAsia="仿宋_GB2312" w:cs="Times New Roman"/>
              <w:color w:val="auto"/>
            </w:rPr>
            <w:t>31</w:t>
          </w:r>
          <w:r>
            <w:rPr>
              <w:rFonts w:hint="default" w:ascii="Times New Roman" w:hAnsi="Times New Roman" w:eastAsia="仿宋_GB2312" w:cs="Times New Roman"/>
              <w:color w:val="auto"/>
            </w:rPr>
            <w:fldChar w:fldCharType="end"/>
          </w:r>
          <w:r>
            <w:rPr>
              <w:rFonts w:hint="default" w:ascii="Times New Roman" w:hAnsi="Times New Roman" w:eastAsia="仿宋_GB2312" w:cs="Times New Roman"/>
              <w:color w:val="auto"/>
              <w:szCs w:val="28"/>
              <w:lang w:val="en-US" w:eastAsia="zh-CN"/>
            </w:rPr>
            <w:fldChar w:fldCharType="end"/>
          </w:r>
        </w:p>
        <w:p>
          <w:pPr>
            <w:pStyle w:val="14"/>
            <w:tabs>
              <w:tab w:val="right" w:leader="dot" w:pos="9553"/>
            </w:tabs>
            <w:spacing w:line="240" w:lineRule="auto"/>
            <w:rPr>
              <w:rFonts w:hint="default" w:ascii="Times New Roman" w:hAnsi="Times New Roman" w:eastAsia="仿宋_GB2312" w:cs="Times New Roman"/>
              <w:color w:val="auto"/>
            </w:rPr>
          </w:pPr>
          <w:r>
            <w:rPr>
              <w:rFonts w:hint="default" w:ascii="Times New Roman" w:hAnsi="Times New Roman" w:eastAsia="仿宋_GB2312" w:cs="Times New Roman"/>
              <w:b/>
              <w:bCs/>
              <w:color w:val="auto"/>
              <w:szCs w:val="28"/>
              <w:lang w:val="en-US" w:eastAsia="zh-CN"/>
            </w:rPr>
            <w:fldChar w:fldCharType="begin"/>
          </w:r>
          <w:r>
            <w:rPr>
              <w:rFonts w:hint="default" w:ascii="Times New Roman" w:hAnsi="Times New Roman" w:eastAsia="仿宋_GB2312" w:cs="Times New Roman"/>
              <w:b/>
              <w:bCs/>
              <w:color w:val="auto"/>
              <w:szCs w:val="28"/>
              <w:lang w:val="en-US" w:eastAsia="zh-CN"/>
            </w:rPr>
            <w:instrText xml:space="preserve"> HYPERLINK \l _Toc8328 </w:instrText>
          </w:r>
          <w:r>
            <w:rPr>
              <w:rFonts w:hint="default" w:ascii="Times New Roman" w:hAnsi="Times New Roman" w:eastAsia="仿宋_GB2312" w:cs="Times New Roman"/>
              <w:b/>
              <w:bCs/>
              <w:color w:val="auto"/>
              <w:szCs w:val="28"/>
              <w:lang w:val="en-US" w:eastAsia="zh-CN"/>
            </w:rPr>
            <w:fldChar w:fldCharType="separate"/>
          </w:r>
          <w:r>
            <w:rPr>
              <w:rFonts w:hint="default" w:ascii="Times New Roman" w:hAnsi="Times New Roman" w:eastAsia="仿宋_GB2312" w:cs="Times New Roman"/>
              <w:b/>
              <w:bCs/>
              <w:color w:val="auto"/>
              <w:highlight w:val="none"/>
              <w:lang w:val="en-US" w:eastAsia="zh-CN"/>
            </w:rPr>
            <w:t>7</w:t>
          </w:r>
          <w:r>
            <w:rPr>
              <w:rFonts w:hint="default" w:ascii="Times New Roman" w:hAnsi="Times New Roman" w:eastAsia="仿宋_GB2312" w:cs="Times New Roman"/>
              <w:b/>
              <w:bCs/>
              <w:color w:val="auto"/>
              <w:highlight w:val="none"/>
            </w:rPr>
            <w:t xml:space="preserve"> </w:t>
          </w:r>
          <w:r>
            <w:rPr>
              <w:rFonts w:hint="default" w:ascii="Times New Roman" w:hAnsi="Times New Roman" w:eastAsia="仿宋_GB2312" w:cs="Times New Roman"/>
              <w:b/>
              <w:bCs/>
              <w:color w:val="auto"/>
              <w:highlight w:val="none"/>
              <w:lang w:val="en-US" w:eastAsia="zh-CN"/>
            </w:rPr>
            <w:t xml:space="preserve"> </w:t>
          </w:r>
          <w:r>
            <w:rPr>
              <w:rFonts w:hint="default" w:ascii="Times New Roman" w:hAnsi="Times New Roman" w:eastAsia="仿宋_GB2312" w:cs="Times New Roman"/>
              <w:b/>
              <w:bCs/>
              <w:color w:val="auto"/>
              <w:highlight w:val="none"/>
            </w:rPr>
            <w:t>水土</w:t>
          </w:r>
          <w:r>
            <w:rPr>
              <w:rFonts w:hint="default" w:ascii="Times New Roman" w:hAnsi="Times New Roman" w:eastAsia="仿宋_GB2312" w:cs="Times New Roman"/>
              <w:b/>
              <w:bCs/>
              <w:color w:val="auto"/>
              <w:highlight w:val="none"/>
              <w:lang w:eastAsia="zh-CN"/>
            </w:rPr>
            <w:t>保持投资估算及效益分析</w:t>
          </w:r>
          <w:r>
            <w:rPr>
              <w:rFonts w:hint="default" w:ascii="Times New Roman" w:hAnsi="Times New Roman" w:eastAsia="仿宋_GB2312" w:cs="Times New Roman"/>
              <w:b/>
              <w:bCs/>
              <w:color w:val="auto"/>
            </w:rPr>
            <w:tab/>
          </w:r>
          <w:r>
            <w:rPr>
              <w:rFonts w:hint="default" w:ascii="Times New Roman" w:hAnsi="Times New Roman" w:eastAsia="仿宋_GB2312" w:cs="Times New Roman"/>
              <w:b/>
              <w:bCs/>
              <w:color w:val="auto"/>
            </w:rPr>
            <w:fldChar w:fldCharType="begin"/>
          </w:r>
          <w:r>
            <w:rPr>
              <w:rFonts w:hint="default" w:ascii="Times New Roman" w:hAnsi="Times New Roman" w:eastAsia="仿宋_GB2312" w:cs="Times New Roman"/>
              <w:b/>
              <w:bCs/>
              <w:color w:val="auto"/>
            </w:rPr>
            <w:instrText xml:space="preserve"> PAGEREF _Toc8328 \h </w:instrText>
          </w:r>
          <w:r>
            <w:rPr>
              <w:rFonts w:hint="default" w:ascii="Times New Roman" w:hAnsi="Times New Roman" w:eastAsia="仿宋_GB2312" w:cs="Times New Roman"/>
              <w:b/>
              <w:bCs/>
              <w:color w:val="auto"/>
            </w:rPr>
            <w:fldChar w:fldCharType="separate"/>
          </w:r>
          <w:r>
            <w:rPr>
              <w:rFonts w:hint="default" w:ascii="Times New Roman" w:hAnsi="Times New Roman" w:eastAsia="仿宋_GB2312" w:cs="Times New Roman"/>
              <w:b/>
              <w:bCs/>
              <w:color w:val="auto"/>
            </w:rPr>
            <w:t>34</w:t>
          </w:r>
          <w:r>
            <w:rPr>
              <w:rFonts w:hint="default" w:ascii="Times New Roman" w:hAnsi="Times New Roman" w:eastAsia="仿宋_GB2312" w:cs="Times New Roman"/>
              <w:b/>
              <w:bCs/>
              <w:color w:val="auto"/>
            </w:rPr>
            <w:fldChar w:fldCharType="end"/>
          </w:r>
          <w:r>
            <w:rPr>
              <w:rFonts w:hint="default" w:ascii="Times New Roman" w:hAnsi="Times New Roman" w:eastAsia="仿宋_GB2312" w:cs="Times New Roman"/>
              <w:b/>
              <w:bCs/>
              <w:color w:val="auto"/>
              <w:szCs w:val="28"/>
              <w:lang w:val="en-US" w:eastAsia="zh-CN"/>
            </w:rPr>
            <w:fldChar w:fldCharType="end"/>
          </w:r>
        </w:p>
        <w:p>
          <w:pPr>
            <w:pStyle w:val="18"/>
            <w:tabs>
              <w:tab w:val="right" w:leader="dot" w:pos="9553"/>
            </w:tabs>
            <w:spacing w:line="240" w:lineRule="auto"/>
            <w:rPr>
              <w:rFonts w:hint="default" w:ascii="Times New Roman" w:hAnsi="Times New Roman" w:eastAsia="仿宋_GB2312" w:cs="Times New Roman"/>
              <w:color w:val="auto"/>
            </w:rPr>
          </w:pPr>
          <w:r>
            <w:rPr>
              <w:rFonts w:hint="default" w:ascii="Times New Roman" w:hAnsi="Times New Roman" w:eastAsia="仿宋_GB2312" w:cs="Times New Roman"/>
              <w:color w:val="auto"/>
              <w:szCs w:val="28"/>
              <w:lang w:val="en-US" w:eastAsia="zh-CN"/>
            </w:rPr>
            <w:fldChar w:fldCharType="begin"/>
          </w:r>
          <w:r>
            <w:rPr>
              <w:rFonts w:hint="default" w:ascii="Times New Roman" w:hAnsi="Times New Roman" w:eastAsia="仿宋_GB2312" w:cs="Times New Roman"/>
              <w:color w:val="auto"/>
              <w:szCs w:val="28"/>
              <w:lang w:val="en-US" w:eastAsia="zh-CN"/>
            </w:rPr>
            <w:instrText xml:space="preserve"> HYPERLINK \l _Toc24448 </w:instrText>
          </w:r>
          <w:r>
            <w:rPr>
              <w:rFonts w:hint="default" w:ascii="Times New Roman" w:hAnsi="Times New Roman" w:eastAsia="仿宋_GB2312" w:cs="Times New Roman"/>
              <w:color w:val="auto"/>
              <w:szCs w:val="28"/>
              <w:lang w:val="en-US" w:eastAsia="zh-CN"/>
            </w:rPr>
            <w:fldChar w:fldCharType="separate"/>
          </w:r>
          <w:r>
            <w:rPr>
              <w:rFonts w:hint="default" w:ascii="Times New Roman" w:hAnsi="Times New Roman" w:eastAsia="仿宋_GB2312" w:cs="Times New Roman"/>
              <w:color w:val="auto"/>
              <w:highlight w:val="none"/>
              <w:lang w:val="en-US" w:eastAsia="zh-CN"/>
            </w:rPr>
            <w:t>7</w:t>
          </w:r>
          <w:r>
            <w:rPr>
              <w:rFonts w:hint="default" w:ascii="Times New Roman" w:hAnsi="Times New Roman" w:eastAsia="仿宋_GB2312" w:cs="Times New Roman"/>
              <w:color w:val="auto"/>
              <w:highlight w:val="none"/>
            </w:rPr>
            <w:t xml:space="preserve">.1 </w:t>
          </w:r>
          <w:r>
            <w:rPr>
              <w:rFonts w:hint="default" w:ascii="Times New Roman" w:hAnsi="Times New Roman" w:eastAsia="仿宋_GB2312" w:cs="Times New Roman"/>
              <w:color w:val="auto"/>
              <w:highlight w:val="none"/>
              <w:lang w:eastAsia="zh-CN"/>
            </w:rPr>
            <w:t>投资估算</w:t>
          </w:r>
          <w:r>
            <w:rPr>
              <w:rFonts w:hint="default" w:ascii="Times New Roman" w:hAnsi="Times New Roman" w:eastAsia="仿宋_GB2312" w:cs="Times New Roman"/>
              <w:color w:val="auto"/>
            </w:rPr>
            <w:tab/>
          </w:r>
          <w:r>
            <w:rPr>
              <w:rFonts w:hint="default" w:ascii="Times New Roman" w:hAnsi="Times New Roman" w:eastAsia="仿宋_GB2312" w:cs="Times New Roman"/>
              <w:color w:val="auto"/>
            </w:rPr>
            <w:fldChar w:fldCharType="begin"/>
          </w:r>
          <w:r>
            <w:rPr>
              <w:rFonts w:hint="default" w:ascii="Times New Roman" w:hAnsi="Times New Roman" w:eastAsia="仿宋_GB2312" w:cs="Times New Roman"/>
              <w:color w:val="auto"/>
            </w:rPr>
            <w:instrText xml:space="preserve"> PAGEREF _Toc24448 \h </w:instrText>
          </w:r>
          <w:r>
            <w:rPr>
              <w:rFonts w:hint="default" w:ascii="Times New Roman" w:hAnsi="Times New Roman" w:eastAsia="仿宋_GB2312" w:cs="Times New Roman"/>
              <w:color w:val="auto"/>
            </w:rPr>
            <w:fldChar w:fldCharType="separate"/>
          </w:r>
          <w:r>
            <w:rPr>
              <w:rFonts w:hint="default" w:ascii="Times New Roman" w:hAnsi="Times New Roman" w:eastAsia="仿宋_GB2312" w:cs="Times New Roman"/>
              <w:color w:val="auto"/>
            </w:rPr>
            <w:t>34</w:t>
          </w:r>
          <w:r>
            <w:rPr>
              <w:rFonts w:hint="default" w:ascii="Times New Roman" w:hAnsi="Times New Roman" w:eastAsia="仿宋_GB2312" w:cs="Times New Roman"/>
              <w:color w:val="auto"/>
            </w:rPr>
            <w:fldChar w:fldCharType="end"/>
          </w:r>
          <w:r>
            <w:rPr>
              <w:rFonts w:hint="default" w:ascii="Times New Roman" w:hAnsi="Times New Roman" w:eastAsia="仿宋_GB2312" w:cs="Times New Roman"/>
              <w:color w:val="auto"/>
              <w:szCs w:val="28"/>
              <w:lang w:val="en-US" w:eastAsia="zh-CN"/>
            </w:rPr>
            <w:fldChar w:fldCharType="end"/>
          </w:r>
        </w:p>
        <w:p>
          <w:pPr>
            <w:pStyle w:val="18"/>
            <w:tabs>
              <w:tab w:val="right" w:leader="dot" w:pos="9553"/>
            </w:tabs>
            <w:spacing w:line="240" w:lineRule="auto"/>
            <w:rPr>
              <w:rFonts w:hint="default" w:ascii="Times New Roman" w:hAnsi="Times New Roman" w:eastAsia="仿宋_GB2312" w:cs="Times New Roman"/>
              <w:color w:val="auto"/>
            </w:rPr>
          </w:pPr>
          <w:r>
            <w:rPr>
              <w:rFonts w:hint="default" w:ascii="Times New Roman" w:hAnsi="Times New Roman" w:eastAsia="仿宋_GB2312" w:cs="Times New Roman"/>
              <w:color w:val="auto"/>
              <w:szCs w:val="28"/>
              <w:lang w:val="en-US" w:eastAsia="zh-CN"/>
            </w:rPr>
            <w:fldChar w:fldCharType="begin"/>
          </w:r>
          <w:r>
            <w:rPr>
              <w:rFonts w:hint="default" w:ascii="Times New Roman" w:hAnsi="Times New Roman" w:eastAsia="仿宋_GB2312" w:cs="Times New Roman"/>
              <w:color w:val="auto"/>
              <w:szCs w:val="28"/>
              <w:lang w:val="en-US" w:eastAsia="zh-CN"/>
            </w:rPr>
            <w:instrText xml:space="preserve"> HYPERLINK \l _Toc27456 </w:instrText>
          </w:r>
          <w:r>
            <w:rPr>
              <w:rFonts w:hint="default" w:ascii="Times New Roman" w:hAnsi="Times New Roman" w:eastAsia="仿宋_GB2312" w:cs="Times New Roman"/>
              <w:color w:val="auto"/>
              <w:szCs w:val="28"/>
              <w:lang w:val="en-US" w:eastAsia="zh-CN"/>
            </w:rPr>
            <w:fldChar w:fldCharType="separate"/>
          </w:r>
          <w:r>
            <w:rPr>
              <w:rFonts w:hint="default" w:ascii="Times New Roman" w:hAnsi="Times New Roman" w:eastAsia="仿宋_GB2312" w:cs="Times New Roman"/>
              <w:color w:val="auto"/>
              <w:highlight w:val="none"/>
              <w:lang w:val="en-US" w:eastAsia="zh-CN"/>
            </w:rPr>
            <w:t>7.2</w:t>
          </w:r>
          <w:r>
            <w:rPr>
              <w:rFonts w:hint="default" w:ascii="Times New Roman" w:hAnsi="Times New Roman" w:eastAsia="仿宋_GB2312" w:cs="Times New Roman"/>
              <w:color w:val="auto"/>
              <w:highlight w:val="none"/>
            </w:rPr>
            <w:t xml:space="preserve"> 效益分析</w:t>
          </w:r>
          <w:r>
            <w:rPr>
              <w:rFonts w:hint="default" w:ascii="Times New Roman" w:hAnsi="Times New Roman" w:eastAsia="仿宋_GB2312" w:cs="Times New Roman"/>
              <w:color w:val="auto"/>
            </w:rPr>
            <w:tab/>
          </w:r>
          <w:r>
            <w:rPr>
              <w:rFonts w:hint="default" w:ascii="Times New Roman" w:hAnsi="Times New Roman" w:eastAsia="仿宋_GB2312" w:cs="Times New Roman"/>
              <w:color w:val="auto"/>
            </w:rPr>
            <w:fldChar w:fldCharType="begin"/>
          </w:r>
          <w:r>
            <w:rPr>
              <w:rFonts w:hint="default" w:ascii="Times New Roman" w:hAnsi="Times New Roman" w:eastAsia="仿宋_GB2312" w:cs="Times New Roman"/>
              <w:color w:val="auto"/>
            </w:rPr>
            <w:instrText xml:space="preserve"> PAGEREF _Toc27456 \h </w:instrText>
          </w:r>
          <w:r>
            <w:rPr>
              <w:rFonts w:hint="default" w:ascii="Times New Roman" w:hAnsi="Times New Roman" w:eastAsia="仿宋_GB2312" w:cs="Times New Roman"/>
              <w:color w:val="auto"/>
            </w:rPr>
            <w:fldChar w:fldCharType="separate"/>
          </w:r>
          <w:r>
            <w:rPr>
              <w:rFonts w:hint="default" w:ascii="Times New Roman" w:hAnsi="Times New Roman" w:eastAsia="仿宋_GB2312" w:cs="Times New Roman"/>
              <w:color w:val="auto"/>
            </w:rPr>
            <w:t>42</w:t>
          </w:r>
          <w:r>
            <w:rPr>
              <w:rFonts w:hint="default" w:ascii="Times New Roman" w:hAnsi="Times New Roman" w:eastAsia="仿宋_GB2312" w:cs="Times New Roman"/>
              <w:color w:val="auto"/>
            </w:rPr>
            <w:fldChar w:fldCharType="end"/>
          </w:r>
          <w:r>
            <w:rPr>
              <w:rFonts w:hint="default" w:ascii="Times New Roman" w:hAnsi="Times New Roman" w:eastAsia="仿宋_GB2312" w:cs="Times New Roman"/>
              <w:color w:val="auto"/>
              <w:szCs w:val="28"/>
              <w:lang w:val="en-US" w:eastAsia="zh-CN"/>
            </w:rPr>
            <w:fldChar w:fldCharType="end"/>
          </w:r>
        </w:p>
        <w:p>
          <w:pPr>
            <w:pStyle w:val="2"/>
            <w:spacing w:line="240" w:lineRule="auto"/>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szCs w:val="28"/>
              <w:lang w:val="en-US" w:eastAsia="zh-CN"/>
            </w:rPr>
            <w:fldChar w:fldCharType="end"/>
          </w:r>
        </w:p>
      </w:sdtContent>
    </w:sdt>
    <w:p>
      <w:pPr>
        <w:pStyle w:val="2"/>
        <w:rPr>
          <w:rFonts w:hint="default" w:ascii="Times New Roman" w:hAnsi="Times New Roman" w:eastAsia="仿宋_GB2312" w:cs="Times New Roman"/>
          <w:color w:val="auto"/>
          <w:lang w:val="en-US" w:eastAsia="zh-CN"/>
        </w:rPr>
        <w:sectPr>
          <w:headerReference r:id="rId9" w:type="default"/>
          <w:footerReference r:id="rId10" w:type="default"/>
          <w:pgSz w:w="11911" w:h="16840"/>
          <w:pgMar w:top="1179" w:right="1179" w:bottom="1321" w:left="1179" w:header="964" w:footer="1134" w:gutter="0"/>
          <w:pgBorders w:offsetFrom="page">
            <w:top w:val="none" w:sz="0" w:space="0"/>
            <w:left w:val="none" w:sz="0" w:space="0"/>
            <w:bottom w:val="none" w:sz="0" w:space="0"/>
            <w:right w:val="none" w:sz="0" w:space="0"/>
          </w:pgBorders>
          <w:pgNumType w:fmt="decimal"/>
          <w:cols w:space="720" w:num="1"/>
          <w:rtlGutter w:val="0"/>
          <w:docGrid w:linePitch="312" w:charSpace="0"/>
        </w:sectPr>
      </w:pPr>
    </w:p>
    <w:p>
      <w:pPr>
        <w:pStyle w:val="11"/>
        <w:spacing w:line="480" w:lineRule="exact"/>
        <w:ind w:firstLine="0" w:firstLineChars="0"/>
        <w:rPr>
          <w:rFonts w:hint="default" w:ascii="Times New Roman" w:hAnsi="Times New Roman" w:eastAsia="仿宋_GB2312" w:cs="Times New Roman"/>
          <w:b/>
          <w:color w:val="auto"/>
          <w:kern w:val="2"/>
          <w:sz w:val="24"/>
          <w:szCs w:val="24"/>
          <w:highlight w:val="none"/>
          <w:lang w:val="en-US" w:eastAsia="zh-CN" w:bidi="ar-SA"/>
        </w:rPr>
      </w:pPr>
      <w:r>
        <w:rPr>
          <w:rFonts w:hint="default" w:ascii="Times New Roman" w:hAnsi="Times New Roman" w:eastAsia="仿宋_GB2312" w:cs="Times New Roman"/>
          <w:b/>
          <w:color w:val="auto"/>
          <w:kern w:val="2"/>
          <w:sz w:val="24"/>
          <w:szCs w:val="24"/>
          <w:highlight w:val="none"/>
          <w:lang w:val="en-US" w:eastAsia="zh-CN" w:bidi="ar-SA"/>
        </w:rPr>
        <w:t>1附表</w:t>
      </w:r>
    </w:p>
    <w:p>
      <w:pPr>
        <w:adjustRightInd w:val="0"/>
        <w:snapToGrid w:val="0"/>
        <w:spacing w:line="500" w:lineRule="exact"/>
        <w:ind w:firstLine="480" w:firstLineChars="200"/>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附表1 单价分析表</w:t>
      </w:r>
    </w:p>
    <w:p>
      <w:pPr>
        <w:pStyle w:val="11"/>
        <w:spacing w:line="480" w:lineRule="exact"/>
        <w:ind w:firstLine="0" w:firstLineChars="0"/>
        <w:rPr>
          <w:rFonts w:hint="default" w:ascii="Times New Roman" w:hAnsi="Times New Roman" w:eastAsia="仿宋_GB2312" w:cs="Times New Roman"/>
          <w:b/>
          <w:color w:val="auto"/>
          <w:kern w:val="2"/>
          <w:sz w:val="28"/>
          <w:szCs w:val="28"/>
          <w:highlight w:val="none"/>
          <w:lang w:val="en-US" w:eastAsia="zh-CN" w:bidi="ar-SA"/>
        </w:rPr>
      </w:pPr>
    </w:p>
    <w:p>
      <w:pPr>
        <w:pStyle w:val="11"/>
        <w:spacing w:line="480" w:lineRule="exact"/>
        <w:ind w:firstLine="0" w:firstLineChars="0"/>
        <w:rPr>
          <w:rFonts w:hint="default" w:ascii="Times New Roman" w:hAnsi="Times New Roman" w:eastAsia="仿宋_GB2312" w:cs="Times New Roman"/>
          <w:color w:val="auto"/>
          <w:sz w:val="22"/>
          <w:szCs w:val="18"/>
          <w:highlight w:val="none"/>
          <w:lang w:val="en-US" w:eastAsia="zh-CN"/>
        </w:rPr>
      </w:pPr>
      <w:r>
        <w:rPr>
          <w:rFonts w:hint="default" w:ascii="Times New Roman" w:hAnsi="Times New Roman" w:eastAsia="仿宋_GB2312" w:cs="Times New Roman"/>
          <w:b/>
          <w:color w:val="auto"/>
          <w:kern w:val="2"/>
          <w:sz w:val="24"/>
          <w:szCs w:val="24"/>
          <w:highlight w:val="none"/>
          <w:lang w:val="en-US" w:eastAsia="zh-CN" w:bidi="ar-SA"/>
        </w:rPr>
        <w:t>2附件</w:t>
      </w:r>
    </w:p>
    <w:p>
      <w:pPr>
        <w:pStyle w:val="11"/>
        <w:ind w:firstLine="480"/>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附件1 委托书</w:t>
      </w:r>
    </w:p>
    <w:p>
      <w:pPr>
        <w:pStyle w:val="11"/>
        <w:ind w:firstLine="480"/>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附件2 项目建议书批复</w:t>
      </w:r>
    </w:p>
    <w:p>
      <w:pPr>
        <w:pStyle w:val="11"/>
        <w:ind w:firstLine="480"/>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附件3 房屋拆除合同</w:t>
      </w:r>
    </w:p>
    <w:p>
      <w:pPr>
        <w:pStyle w:val="11"/>
        <w:ind w:firstLine="480"/>
        <w:rPr>
          <w:rFonts w:hint="default" w:ascii="Times New Roman" w:hAnsi="Times New Roman" w:eastAsia="仿宋_GB2312" w:cs="Times New Roman"/>
          <w:color w:val="auto"/>
          <w:sz w:val="24"/>
          <w:szCs w:val="24"/>
          <w:highlight w:val="none"/>
          <w:lang w:val="en-US" w:eastAsia="zh-CN"/>
        </w:rPr>
      </w:pPr>
      <w:r>
        <w:rPr>
          <w:rFonts w:hint="eastAsia" w:cs="Times New Roman"/>
          <w:color w:val="auto"/>
          <w:sz w:val="24"/>
          <w:szCs w:val="24"/>
          <w:highlight w:val="none"/>
          <w:lang w:val="en-US" w:eastAsia="zh-CN"/>
        </w:rPr>
        <w:t>附件4 土方调配协议</w:t>
      </w:r>
    </w:p>
    <w:p>
      <w:pPr>
        <w:pStyle w:val="11"/>
        <w:ind w:firstLine="480"/>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附件5 南宁市发展和改革委员会关于横州市疾病预防控制中心整体搬迁建设项目（一期）可行性研究报告的批复</w:t>
      </w:r>
    </w:p>
    <w:p>
      <w:pPr>
        <w:pStyle w:val="11"/>
        <w:ind w:firstLine="480"/>
        <w:rPr>
          <w:rFonts w:hint="default" w:cs="Times New Roman"/>
          <w:color w:val="auto"/>
          <w:sz w:val="24"/>
          <w:szCs w:val="24"/>
          <w:highlight w:val="none"/>
          <w:lang w:val="en-US" w:eastAsia="zh-CN"/>
        </w:rPr>
      </w:pPr>
      <w:r>
        <w:rPr>
          <w:rFonts w:hint="eastAsia" w:cs="Times New Roman"/>
          <w:color w:val="auto"/>
          <w:sz w:val="24"/>
          <w:szCs w:val="24"/>
          <w:highlight w:val="none"/>
          <w:lang w:val="en-US" w:eastAsia="zh-CN"/>
        </w:rPr>
        <w:t>附件6 《横州市疾病预防控制中心整体搬迁建设项目水土保持方案报告表（送审稿）》技术审查意见</w:t>
      </w:r>
    </w:p>
    <w:p>
      <w:pPr>
        <w:pStyle w:val="11"/>
        <w:ind w:firstLine="480"/>
        <w:rPr>
          <w:rFonts w:hint="default" w:ascii="Times New Roman" w:hAnsi="Times New Roman" w:eastAsia="仿宋_GB2312" w:cs="Times New Roman"/>
          <w:color w:val="auto"/>
          <w:sz w:val="24"/>
          <w:szCs w:val="24"/>
          <w:highlight w:val="none"/>
          <w:lang w:val="en-US" w:eastAsia="zh-CN"/>
        </w:rPr>
      </w:pPr>
    </w:p>
    <w:p>
      <w:pPr>
        <w:pStyle w:val="11"/>
        <w:spacing w:line="480" w:lineRule="exact"/>
        <w:ind w:firstLine="0" w:firstLineChars="0"/>
        <w:rPr>
          <w:rFonts w:hint="default" w:ascii="Times New Roman" w:hAnsi="Times New Roman" w:eastAsia="仿宋_GB2312" w:cs="Times New Roman"/>
          <w:b/>
          <w:color w:val="auto"/>
          <w:kern w:val="2"/>
          <w:sz w:val="24"/>
          <w:szCs w:val="24"/>
          <w:highlight w:val="none"/>
          <w:lang w:val="en-US" w:eastAsia="zh-CN" w:bidi="ar-SA"/>
        </w:rPr>
      </w:pPr>
      <w:r>
        <w:rPr>
          <w:rFonts w:hint="default" w:ascii="Times New Roman" w:hAnsi="Times New Roman" w:eastAsia="仿宋_GB2312" w:cs="Times New Roman"/>
          <w:b/>
          <w:color w:val="auto"/>
          <w:kern w:val="2"/>
          <w:sz w:val="24"/>
          <w:szCs w:val="24"/>
          <w:highlight w:val="none"/>
          <w:lang w:val="en-US" w:eastAsia="zh-CN" w:bidi="ar-SA"/>
        </w:rPr>
        <w:t>3附图</w:t>
      </w:r>
    </w:p>
    <w:p>
      <w:pPr>
        <w:pStyle w:val="11"/>
        <w:ind w:firstLine="480"/>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附图1 地理位置图</w:t>
      </w:r>
    </w:p>
    <w:p>
      <w:pPr>
        <w:pStyle w:val="11"/>
        <w:ind w:firstLine="480"/>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附图2 水系图</w:t>
      </w:r>
    </w:p>
    <w:p>
      <w:pPr>
        <w:pStyle w:val="11"/>
        <w:ind w:firstLine="480"/>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附图3 土壤侵蚀强度分布图</w:t>
      </w:r>
    </w:p>
    <w:p>
      <w:pPr>
        <w:pStyle w:val="11"/>
        <w:ind w:firstLine="480"/>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附图4 水土流失重点防治区划分图</w:t>
      </w:r>
    </w:p>
    <w:p>
      <w:pPr>
        <w:pStyle w:val="11"/>
        <w:ind w:firstLine="480"/>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附图5 总平面图</w:t>
      </w:r>
    </w:p>
    <w:p>
      <w:pPr>
        <w:pStyle w:val="11"/>
        <w:ind w:firstLine="480"/>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附图6 水土流失防治责任范围图</w:t>
      </w:r>
    </w:p>
    <w:p>
      <w:pPr>
        <w:pStyle w:val="11"/>
        <w:ind w:firstLine="480"/>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附图7 水土保持措施总体布局图</w:t>
      </w:r>
    </w:p>
    <w:p>
      <w:pPr>
        <w:pStyle w:val="11"/>
        <w:ind w:firstLine="480"/>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附图8 建构筑物区水土保持措施设计图</w:t>
      </w:r>
    </w:p>
    <w:p>
      <w:pPr>
        <w:pStyle w:val="11"/>
        <w:ind w:firstLine="48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附图9 绿化及附属设施区水土保持措施设计图</w:t>
      </w:r>
    </w:p>
    <w:p>
      <w:pPr>
        <w:pStyle w:val="11"/>
        <w:ind w:firstLine="48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附图10 施工营地水土保持措施设计图</w:t>
      </w:r>
    </w:p>
    <w:p>
      <w:pPr>
        <w:pStyle w:val="2"/>
        <w:rPr>
          <w:rFonts w:hint="default" w:ascii="Times New Roman" w:hAnsi="Times New Roman" w:eastAsia="仿宋_GB2312" w:cs="Times New Roman"/>
          <w:color w:val="auto"/>
          <w:lang w:val="en-US" w:eastAsia="zh-CN"/>
        </w:rPr>
      </w:pPr>
    </w:p>
    <w:p>
      <w:pPr>
        <w:pStyle w:val="2"/>
        <w:rPr>
          <w:rFonts w:hint="default" w:ascii="Times New Roman" w:hAnsi="Times New Roman" w:eastAsia="仿宋_GB2312" w:cs="Times New Roman"/>
          <w:color w:val="auto"/>
          <w:lang w:val="en-US" w:eastAsia="zh-CN"/>
        </w:rPr>
        <w:sectPr>
          <w:footerReference r:id="rId11" w:type="default"/>
          <w:pgSz w:w="11911" w:h="16840"/>
          <w:pgMar w:top="1179" w:right="1179" w:bottom="1321" w:left="1179" w:header="964" w:footer="1134" w:gutter="0"/>
          <w:pgBorders w:offsetFrom="page">
            <w:top w:val="none" w:sz="0" w:space="0"/>
            <w:left w:val="none" w:sz="0" w:space="0"/>
            <w:bottom w:val="none" w:sz="0" w:space="0"/>
            <w:right w:val="none" w:sz="0" w:space="0"/>
          </w:pgBorders>
          <w:pgNumType w:fmt="decimal"/>
          <w:cols w:space="720" w:num="1"/>
          <w:rtlGutter w:val="0"/>
          <w:docGrid w:linePitch="312" w:charSpace="0"/>
        </w:sectPr>
      </w:pPr>
    </w:p>
    <w:p>
      <w:pPr>
        <w:pStyle w:val="4"/>
        <w:keepNext/>
        <w:keepLines/>
        <w:pageBreakBefore/>
        <w:widowControl w:val="0"/>
        <w:tabs>
          <w:tab w:val="left" w:pos="4480"/>
        </w:tabs>
        <w:kinsoku/>
        <w:wordWrap/>
        <w:overflowPunct/>
        <w:topLinePunct w:val="0"/>
        <w:autoSpaceDE/>
        <w:autoSpaceDN/>
        <w:bidi w:val="0"/>
        <w:adjustRightInd/>
        <w:snapToGrid/>
        <w:spacing w:before="0" w:beforeLines="50" w:after="0" w:afterLines="50" w:line="360" w:lineRule="auto"/>
        <w:jc w:val="center"/>
        <w:textAlignment w:val="auto"/>
        <w:rPr>
          <w:rFonts w:hint="default" w:ascii="Times New Roman" w:hAnsi="Times New Roman" w:eastAsia="仿宋_GB2312" w:cs="Times New Roman"/>
          <w:color w:val="auto"/>
          <w:lang w:val="en-US" w:eastAsia="zh-CN"/>
        </w:rPr>
      </w:pPr>
      <w:bookmarkStart w:id="0" w:name="_Toc14206"/>
      <w:r>
        <w:rPr>
          <w:rFonts w:hint="default" w:ascii="Times New Roman" w:hAnsi="Times New Roman" w:eastAsia="仿宋_GB2312" w:cs="Times New Roman"/>
          <w:color w:val="auto"/>
          <w:lang w:val="en-US" w:eastAsia="zh-CN"/>
        </w:rPr>
        <w:t xml:space="preserve">1  </w:t>
      </w:r>
      <w:r>
        <w:rPr>
          <w:rFonts w:hint="default" w:ascii="Times New Roman" w:hAnsi="Times New Roman" w:eastAsia="仿宋_GB2312" w:cs="Times New Roman"/>
          <w:color w:val="auto"/>
        </w:rPr>
        <w:t>项目概况</w:t>
      </w:r>
      <w:bookmarkEnd w:id="0"/>
    </w:p>
    <w:p>
      <w:pPr>
        <w:pStyle w:val="5"/>
        <w:bidi w:val="0"/>
        <w:rPr>
          <w:rFonts w:hint="default" w:ascii="Times New Roman" w:hAnsi="Times New Roman" w:eastAsia="仿宋_GB2312" w:cs="Times New Roman"/>
          <w:color w:val="auto"/>
        </w:rPr>
      </w:pPr>
      <w:bookmarkStart w:id="1" w:name="_Toc19009"/>
      <w:r>
        <w:rPr>
          <w:rFonts w:hint="default" w:ascii="Times New Roman" w:hAnsi="Times New Roman" w:eastAsia="仿宋_GB2312" w:cs="Times New Roman"/>
          <w:color w:val="auto"/>
          <w:lang w:val="en-US" w:eastAsia="zh-CN"/>
        </w:rPr>
        <w:t>1</w:t>
      </w:r>
      <w:r>
        <w:rPr>
          <w:rFonts w:hint="default" w:ascii="Times New Roman" w:hAnsi="Times New Roman" w:eastAsia="仿宋_GB2312" w:cs="Times New Roman"/>
          <w:color w:val="auto"/>
        </w:rPr>
        <w:t>.1 项目建设基本内容</w:t>
      </w:r>
      <w:bookmarkEnd w:id="1"/>
    </w:p>
    <w:p>
      <w:pPr>
        <w:pStyle w:val="6"/>
        <w:bidi w:val="0"/>
        <w:rPr>
          <w:rFonts w:hint="default" w:ascii="Times New Roman" w:hAnsi="Times New Roman" w:eastAsia="仿宋_GB2312" w:cs="Times New Roman"/>
          <w:color w:val="auto"/>
        </w:rPr>
      </w:pPr>
      <w:bookmarkStart w:id="2" w:name="_Toc316818563"/>
      <w:r>
        <w:rPr>
          <w:rFonts w:hint="default" w:ascii="Times New Roman" w:hAnsi="Times New Roman" w:eastAsia="仿宋_GB2312" w:cs="Times New Roman"/>
          <w:color w:val="auto"/>
          <w:lang w:val="en-US" w:eastAsia="zh-CN"/>
        </w:rPr>
        <w:t>1</w:t>
      </w:r>
      <w:r>
        <w:rPr>
          <w:rFonts w:hint="default" w:ascii="Times New Roman" w:hAnsi="Times New Roman" w:eastAsia="仿宋_GB2312" w:cs="Times New Roman"/>
          <w:color w:val="auto"/>
        </w:rPr>
        <w:t>.1.1 地理位置</w:t>
      </w:r>
      <w:bookmarkEnd w:id="2"/>
    </w:p>
    <w:p>
      <w:pPr>
        <w:bidi w:val="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eastAsia="zh-CN"/>
        </w:rPr>
        <w:t>项目区</w:t>
      </w:r>
      <w:r>
        <w:rPr>
          <w:rFonts w:hint="default" w:ascii="Times New Roman" w:hAnsi="Times New Roman" w:eastAsia="仿宋_GB2312" w:cs="Times New Roman"/>
          <w:color w:val="auto"/>
        </w:rPr>
        <w:t>位于南宁市</w:t>
      </w:r>
      <w:r>
        <w:rPr>
          <w:rFonts w:hint="default" w:ascii="Times New Roman" w:hAnsi="Times New Roman" w:eastAsia="仿宋_GB2312" w:cs="Times New Roman"/>
          <w:color w:val="auto"/>
          <w:lang w:eastAsia="zh-CN"/>
        </w:rPr>
        <w:t>横州市横州镇宝华东路旁</w:t>
      </w:r>
      <w:r>
        <w:rPr>
          <w:rFonts w:hint="default" w:ascii="Times New Roman" w:hAnsi="Times New Roman" w:eastAsia="仿宋_GB2312" w:cs="Times New Roman"/>
          <w:color w:val="auto"/>
        </w:rPr>
        <w:t>，场址用地为</w:t>
      </w:r>
      <w:r>
        <w:rPr>
          <w:rFonts w:hint="default" w:ascii="Times New Roman" w:hAnsi="Times New Roman" w:eastAsia="仿宋_GB2312" w:cs="Times New Roman"/>
          <w:color w:val="auto"/>
          <w:lang w:eastAsia="zh-CN"/>
        </w:rPr>
        <w:t>商服用地</w:t>
      </w:r>
      <w:r>
        <w:rPr>
          <w:rFonts w:hint="default" w:ascii="Times New Roman" w:hAnsi="Times New Roman" w:eastAsia="仿宋_GB2312" w:cs="Times New Roman"/>
          <w:color w:val="auto"/>
        </w:rPr>
        <w:t>，</w:t>
      </w:r>
      <w:r>
        <w:rPr>
          <w:rFonts w:hint="default" w:ascii="Times New Roman" w:hAnsi="Times New Roman" w:eastAsia="仿宋_GB2312" w:cs="Times New Roman"/>
          <w:color w:val="auto"/>
          <w:lang w:eastAsia="zh-CN"/>
        </w:rPr>
        <w:t>项目区原址</w:t>
      </w:r>
      <w:r>
        <w:rPr>
          <w:rFonts w:hint="default" w:ascii="Times New Roman" w:hAnsi="Times New Roman" w:eastAsia="仿宋_GB2312" w:cs="Times New Roman"/>
          <w:color w:val="auto"/>
        </w:rPr>
        <w:t>为</w:t>
      </w:r>
      <w:r>
        <w:rPr>
          <w:rFonts w:hint="default" w:ascii="Times New Roman" w:hAnsi="Times New Roman" w:eastAsia="仿宋_GB2312" w:cs="Times New Roman"/>
          <w:color w:val="auto"/>
          <w:lang w:eastAsia="zh-CN"/>
        </w:rPr>
        <w:t>金盟驾校（中心地理位置坐标为</w:t>
      </w:r>
      <w:r>
        <w:rPr>
          <w:rFonts w:hint="default" w:ascii="Times New Roman" w:hAnsi="Times New Roman" w:eastAsia="仿宋_GB2312" w:cs="Times New Roman"/>
          <w:color w:val="auto"/>
          <w:lang w:val="en-US" w:eastAsia="zh-CN"/>
        </w:rPr>
        <w:t>E</w:t>
      </w:r>
      <w:r>
        <w:rPr>
          <w:rFonts w:hint="default" w:ascii="Times New Roman" w:hAnsi="Times New Roman" w:eastAsia="仿宋_GB2312" w:cs="Times New Roman"/>
          <w:color w:val="auto"/>
        </w:rPr>
        <w:t>109°16′36.17″</w:t>
      </w:r>
      <w:r>
        <w:rPr>
          <w:rFonts w:hint="default" w:ascii="Times New Roman" w:hAnsi="Times New Roman" w:eastAsia="仿宋_GB2312" w:cs="Times New Roman"/>
          <w:color w:val="auto"/>
          <w:lang w:eastAsia="zh-CN"/>
        </w:rPr>
        <w:t>，</w:t>
      </w:r>
      <w:r>
        <w:rPr>
          <w:rFonts w:hint="default" w:ascii="Times New Roman" w:hAnsi="Times New Roman" w:eastAsia="仿宋_GB2312" w:cs="Times New Roman"/>
          <w:color w:val="auto"/>
          <w:lang w:val="en-US" w:eastAsia="zh-CN"/>
        </w:rPr>
        <w:t>N</w:t>
      </w:r>
      <w:r>
        <w:rPr>
          <w:rFonts w:hint="default" w:ascii="Times New Roman" w:hAnsi="Times New Roman" w:eastAsia="仿宋_GB2312" w:cs="Times New Roman"/>
          <w:color w:val="auto"/>
        </w:rPr>
        <w:t>22°40′50.82″</w:t>
      </w:r>
      <w:r>
        <w:rPr>
          <w:rFonts w:hint="default" w:ascii="Times New Roman" w:hAnsi="Times New Roman" w:eastAsia="仿宋_GB2312" w:cs="Times New Roman"/>
          <w:color w:val="auto"/>
          <w:lang w:eastAsia="zh-CN"/>
        </w:rPr>
        <w:t>）。</w:t>
      </w:r>
    </w:p>
    <w:p>
      <w:pPr>
        <w:pStyle w:val="6"/>
        <w:bidi w:val="0"/>
        <w:rPr>
          <w:rFonts w:hint="default" w:ascii="Times New Roman" w:hAnsi="Times New Roman" w:eastAsia="仿宋_GB2312" w:cs="Times New Roman"/>
          <w:color w:val="auto"/>
        </w:rPr>
      </w:pPr>
      <w:r>
        <w:rPr>
          <w:rFonts w:hint="default" w:ascii="Times New Roman" w:hAnsi="Times New Roman" w:eastAsia="仿宋_GB2312" w:cs="Times New Roman"/>
          <w:color w:val="auto"/>
          <w:lang w:val="en-US" w:eastAsia="zh-CN"/>
        </w:rPr>
        <w:t>1.1.2 项目区现</w:t>
      </w:r>
      <w:r>
        <w:rPr>
          <w:rFonts w:hint="default" w:ascii="Times New Roman" w:hAnsi="Times New Roman" w:eastAsia="仿宋_GB2312" w:cs="Times New Roman"/>
          <w:color w:val="auto"/>
        </w:rPr>
        <w:t>状</w:t>
      </w:r>
    </w:p>
    <w:p>
      <w:pPr>
        <w:ind w:firstLine="480"/>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lang w:eastAsia="zh-CN"/>
        </w:rPr>
        <w:t>项目区位于南宁市横州市横州镇宝华东路，项目区为一块不规则地块，场址用地为商服用地，原址为金盟驾校。</w:t>
      </w:r>
      <w:r>
        <w:rPr>
          <w:rFonts w:hint="default" w:ascii="Times New Roman" w:hAnsi="Times New Roman" w:eastAsia="仿宋_GB2312" w:cs="Times New Roman"/>
          <w:color w:val="auto"/>
          <w:highlight w:val="none"/>
          <w:lang w:eastAsia="zh-CN"/>
        </w:rPr>
        <w:t>项目一次规划分期建设，总共分为三期建设。项目预计</w:t>
      </w:r>
      <w:r>
        <w:rPr>
          <w:rFonts w:hint="default" w:ascii="Times New Roman" w:hAnsi="Times New Roman" w:eastAsia="仿宋_GB2312" w:cs="Times New Roman"/>
          <w:color w:val="auto"/>
          <w:highlight w:val="none"/>
          <w:lang w:val="en-US" w:eastAsia="zh-CN"/>
        </w:rPr>
        <w:t>2021年11月开工，2025年5月竣工，建设工期43个月。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项目区场地北侧为居民区，东北面与东南面外约20m为农田用地，西南面与西北面外侧为村路。原始标高为58.30-61.52m，设计标高58.00-61.40m，原场地地势比较平坦。</w:t>
      </w:r>
      <w:r>
        <w:rPr>
          <w:rFonts w:hint="eastAsia" w:cs="Times New Roman"/>
          <w:color w:val="auto"/>
          <w:lang w:val="en-US" w:eastAsia="zh-CN"/>
        </w:rPr>
        <w:t>根据项目最新可研等资料，</w:t>
      </w:r>
      <w:r>
        <w:rPr>
          <w:rFonts w:hint="default" w:ascii="Times New Roman" w:hAnsi="Times New Roman" w:eastAsia="仿宋_GB2312" w:cs="Times New Roman"/>
          <w:color w:val="auto"/>
          <w:lang w:val="en-US" w:eastAsia="zh-CN"/>
        </w:rPr>
        <w:t>项目建设内容为1＃一期综合楼、地下室设备房，2＃二期实验用房，3＃三期保障用房、疾病防控人员实训基地，附属设施包含土建工程、特殊装修工程、电气工程、给排水工程、消防工程、暖通工程、道路广场工程、室外电气工程、室外给排水工程、绿化工程等。项目现状情况见照片页。</w:t>
      </w:r>
    </w:p>
    <w:p>
      <w:pPr>
        <w:pStyle w:val="6"/>
        <w:keepNext/>
        <w:keepLines/>
        <w:pageBreakBefore w:val="0"/>
        <w:widowControl w:val="0"/>
        <w:tabs>
          <w:tab w:val="left" w:pos="755"/>
        </w:tabs>
        <w:kinsoku/>
        <w:wordWrap/>
        <w:overflowPunct/>
        <w:topLinePunct w:val="0"/>
        <w:autoSpaceDE/>
        <w:autoSpaceDN/>
        <w:bidi w:val="0"/>
        <w:adjustRightInd/>
        <w:snapToGrid/>
        <w:textAlignment w:val="auto"/>
        <w:outlineLvl w:val="2"/>
        <w:rPr>
          <w:rFonts w:hint="eastAsia" w:cs="Times New Roman"/>
          <w:b/>
          <w:bCs/>
          <w:color w:val="auto"/>
          <w:highlight w:val="none"/>
          <w:lang w:val="en-US" w:eastAsia="zh-CN"/>
        </w:rPr>
      </w:pPr>
      <w:r>
        <w:rPr>
          <w:rFonts w:hint="eastAsia" w:cs="Times New Roman"/>
          <w:b/>
          <w:bCs/>
          <w:color w:val="auto"/>
          <w:highlight w:val="none"/>
          <w:lang w:val="en-US" w:eastAsia="zh-CN"/>
        </w:rPr>
        <w:t>1.1.3项目前期进展情况</w:t>
      </w:r>
    </w:p>
    <w:p>
      <w:pPr>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w:t>
      </w:r>
      <w:r>
        <w:rPr>
          <w:rFonts w:hint="default" w:ascii="Times New Roman" w:hAnsi="Times New Roman" w:eastAsia="仿宋_GB2312" w:cs="Times New Roman"/>
          <w:color w:val="auto"/>
          <w:highlight w:val="none"/>
          <w:lang w:val="en-US" w:eastAsia="zh-CN"/>
        </w:rPr>
        <w:t>1</w:t>
      </w:r>
      <w:r>
        <w:rPr>
          <w:rFonts w:hint="default" w:ascii="Times New Roman" w:hAnsi="Times New Roman" w:eastAsia="仿宋_GB2312" w:cs="Times New Roman"/>
          <w:color w:val="auto"/>
          <w:highlight w:val="none"/>
        </w:rPr>
        <w:t>）</w:t>
      </w:r>
      <w:r>
        <w:rPr>
          <w:rFonts w:hint="default" w:ascii="Times New Roman" w:hAnsi="Times New Roman" w:eastAsia="仿宋_GB2312" w:cs="Times New Roman"/>
          <w:color w:val="auto"/>
          <w:highlight w:val="none"/>
          <w:lang w:eastAsia="zh-CN"/>
        </w:rPr>
        <w:t>20</w:t>
      </w:r>
      <w:r>
        <w:rPr>
          <w:rFonts w:hint="eastAsia" w:ascii="Times New Roman" w:hAnsi="Times New Roman" w:cs="Times New Roman"/>
          <w:color w:val="auto"/>
          <w:highlight w:val="none"/>
          <w:lang w:val="en-US" w:eastAsia="zh-CN"/>
        </w:rPr>
        <w:t>21</w:t>
      </w:r>
      <w:r>
        <w:rPr>
          <w:rFonts w:hint="default" w:ascii="Times New Roman" w:hAnsi="Times New Roman" w:eastAsia="仿宋_GB2312" w:cs="Times New Roman"/>
          <w:color w:val="auto"/>
          <w:highlight w:val="none"/>
          <w:lang w:eastAsia="zh-CN"/>
        </w:rPr>
        <w:t>年</w:t>
      </w:r>
      <w:r>
        <w:rPr>
          <w:rFonts w:hint="eastAsia" w:ascii="Times New Roman" w:hAnsi="Times New Roman" w:cs="Times New Roman"/>
          <w:color w:val="auto"/>
          <w:highlight w:val="none"/>
          <w:lang w:val="en-US" w:eastAsia="zh-CN"/>
        </w:rPr>
        <w:t>7</w:t>
      </w:r>
      <w:r>
        <w:rPr>
          <w:rFonts w:hint="default" w:ascii="Times New Roman" w:hAnsi="Times New Roman" w:eastAsia="仿宋_GB2312" w:cs="Times New Roman"/>
          <w:color w:val="auto"/>
          <w:highlight w:val="none"/>
          <w:lang w:eastAsia="zh-CN"/>
        </w:rPr>
        <w:t>月</w:t>
      </w:r>
      <w:r>
        <w:rPr>
          <w:rFonts w:hint="eastAsia" w:ascii="Times New Roman" w:hAnsi="Times New Roman" w:cs="Times New Roman"/>
          <w:color w:val="auto"/>
          <w:highlight w:val="none"/>
          <w:lang w:val="en-US" w:eastAsia="zh-CN"/>
        </w:rPr>
        <w:t>22</w:t>
      </w:r>
      <w:r>
        <w:rPr>
          <w:rFonts w:hint="default" w:ascii="Times New Roman" w:hAnsi="Times New Roman" w:eastAsia="仿宋_GB2312" w:cs="Times New Roman"/>
          <w:color w:val="auto"/>
          <w:highlight w:val="none"/>
          <w:lang w:eastAsia="zh-CN"/>
        </w:rPr>
        <w:t>，</w:t>
      </w:r>
      <w:r>
        <w:rPr>
          <w:rFonts w:hint="eastAsia" w:ascii="Times New Roman" w:hAnsi="Times New Roman" w:cs="Times New Roman"/>
          <w:color w:val="auto"/>
          <w:highlight w:val="none"/>
          <w:lang w:eastAsia="zh-CN"/>
        </w:rPr>
        <w:t>横州市疾病预防控制中心</w:t>
      </w:r>
      <w:r>
        <w:rPr>
          <w:rFonts w:hint="default" w:ascii="Times New Roman" w:hAnsi="Times New Roman" w:eastAsia="仿宋_GB2312" w:cs="Times New Roman"/>
          <w:color w:val="auto"/>
          <w:highlight w:val="none"/>
          <w:lang w:eastAsia="zh-CN"/>
        </w:rPr>
        <w:t>取得了《南宁市发展和改革委员会关于</w:t>
      </w:r>
      <w:r>
        <w:rPr>
          <w:rFonts w:hint="eastAsia" w:ascii="Times New Roman" w:hAnsi="Times New Roman" w:cs="Times New Roman"/>
          <w:color w:val="auto"/>
          <w:highlight w:val="none"/>
          <w:lang w:eastAsia="zh-CN"/>
        </w:rPr>
        <w:t>横州市疾病预防控制中心整体搬迁建设</w:t>
      </w:r>
      <w:r>
        <w:rPr>
          <w:rFonts w:hint="default" w:ascii="Times New Roman" w:hAnsi="Times New Roman" w:eastAsia="仿宋_GB2312" w:cs="Times New Roman"/>
          <w:color w:val="auto"/>
          <w:highlight w:val="none"/>
          <w:lang w:eastAsia="zh-CN"/>
        </w:rPr>
        <w:t>项目建议书的批复》；</w:t>
      </w:r>
    </w:p>
    <w:p>
      <w:pPr>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w:t>
      </w:r>
      <w:r>
        <w:rPr>
          <w:rFonts w:hint="default" w:ascii="Times New Roman" w:hAnsi="Times New Roman" w:eastAsia="仿宋_GB2312" w:cs="Times New Roman"/>
          <w:color w:val="auto"/>
          <w:highlight w:val="none"/>
          <w:lang w:val="en-US" w:eastAsia="zh-CN"/>
        </w:rPr>
        <w:t>2</w:t>
      </w:r>
      <w:r>
        <w:rPr>
          <w:rFonts w:hint="default" w:ascii="Times New Roman" w:hAnsi="Times New Roman" w:eastAsia="仿宋_GB2312" w:cs="Times New Roman"/>
          <w:color w:val="auto"/>
          <w:highlight w:val="none"/>
        </w:rPr>
        <w:t>）20</w:t>
      </w:r>
      <w:r>
        <w:rPr>
          <w:rFonts w:hint="eastAsia" w:ascii="Times New Roman" w:hAnsi="Times New Roman" w:cs="Times New Roman"/>
          <w:color w:val="auto"/>
          <w:highlight w:val="none"/>
          <w:lang w:val="en-US" w:eastAsia="zh-CN"/>
        </w:rPr>
        <w:t>21</w:t>
      </w:r>
      <w:r>
        <w:rPr>
          <w:rFonts w:hint="default" w:ascii="Times New Roman" w:hAnsi="Times New Roman" w:eastAsia="仿宋_GB2312" w:cs="Times New Roman"/>
          <w:color w:val="auto"/>
          <w:highlight w:val="none"/>
        </w:rPr>
        <w:t>年</w:t>
      </w:r>
      <w:r>
        <w:rPr>
          <w:rFonts w:hint="eastAsia" w:ascii="Times New Roman" w:hAnsi="Times New Roman" w:cs="Times New Roman"/>
          <w:color w:val="auto"/>
          <w:highlight w:val="none"/>
          <w:lang w:val="en-US" w:eastAsia="zh-CN"/>
        </w:rPr>
        <w:t>9</w:t>
      </w:r>
      <w:r>
        <w:rPr>
          <w:rFonts w:hint="default" w:ascii="Times New Roman" w:hAnsi="Times New Roman" w:eastAsia="仿宋_GB2312" w:cs="Times New Roman"/>
          <w:color w:val="auto"/>
          <w:highlight w:val="none"/>
        </w:rPr>
        <w:t>月</w:t>
      </w:r>
      <w:r>
        <w:rPr>
          <w:rFonts w:hint="eastAsia" w:ascii="Times New Roman" w:hAnsi="Times New Roman" w:cs="Times New Roman"/>
          <w:color w:val="auto"/>
          <w:highlight w:val="none"/>
          <w:lang w:val="en-US" w:eastAsia="zh-CN"/>
        </w:rPr>
        <w:t>30日</w:t>
      </w:r>
      <w:r>
        <w:rPr>
          <w:rFonts w:hint="default" w:ascii="Times New Roman" w:hAnsi="Times New Roman" w:eastAsia="仿宋_GB2312" w:cs="Times New Roman"/>
          <w:color w:val="auto"/>
          <w:highlight w:val="none"/>
        </w:rPr>
        <w:t>，</w:t>
      </w:r>
      <w:r>
        <w:rPr>
          <w:rFonts w:hint="eastAsia" w:ascii="Times New Roman" w:hAnsi="Times New Roman" w:cs="Times New Roman"/>
          <w:color w:val="auto"/>
          <w:highlight w:val="none"/>
          <w:lang w:eastAsia="zh-CN"/>
        </w:rPr>
        <w:t>横州市疾病预防控制中心</w:t>
      </w:r>
      <w:r>
        <w:rPr>
          <w:rFonts w:hint="default" w:ascii="Times New Roman" w:hAnsi="Times New Roman" w:eastAsia="仿宋_GB2312" w:cs="Times New Roman"/>
          <w:color w:val="auto"/>
          <w:highlight w:val="none"/>
        </w:rPr>
        <w:t>委托</w:t>
      </w:r>
      <w:r>
        <w:rPr>
          <w:rFonts w:hint="eastAsia" w:ascii="Times New Roman" w:hAnsi="Times New Roman" w:cs="Times New Roman"/>
          <w:color w:val="auto"/>
          <w:highlight w:val="none"/>
          <w:lang w:eastAsia="zh-CN"/>
        </w:rPr>
        <w:t>湖南省建筑科学研究院有限责任公司</w:t>
      </w:r>
      <w:r>
        <w:rPr>
          <w:rFonts w:hint="default" w:ascii="Times New Roman" w:hAnsi="Times New Roman" w:eastAsia="仿宋_GB2312" w:cs="Times New Roman"/>
          <w:color w:val="auto"/>
          <w:highlight w:val="none"/>
        </w:rPr>
        <w:t>完成了《横县疾病预防控制中心整体搬迁建设项目可行性研究报告项目可研》</w:t>
      </w:r>
      <w:r>
        <w:rPr>
          <w:rFonts w:hint="eastAsia" w:ascii="Times New Roman" w:hAnsi="Times New Roman" w:cs="Times New Roman"/>
          <w:color w:val="auto"/>
          <w:highlight w:val="none"/>
          <w:lang w:eastAsia="zh-CN"/>
        </w:rPr>
        <w:t>报告</w:t>
      </w:r>
      <w:r>
        <w:rPr>
          <w:rFonts w:hint="default" w:ascii="Times New Roman" w:hAnsi="Times New Roman" w:eastAsia="仿宋_GB2312" w:cs="Times New Roman"/>
          <w:color w:val="auto"/>
          <w:highlight w:val="none"/>
        </w:rPr>
        <w:t>；</w:t>
      </w:r>
    </w:p>
    <w:p>
      <w:pPr>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w:t>
      </w:r>
      <w:r>
        <w:rPr>
          <w:rFonts w:hint="default" w:ascii="Times New Roman" w:hAnsi="Times New Roman" w:eastAsia="仿宋_GB2312" w:cs="Times New Roman"/>
          <w:color w:val="auto"/>
          <w:highlight w:val="none"/>
          <w:lang w:val="en-US" w:eastAsia="zh-CN"/>
        </w:rPr>
        <w:t>3</w:t>
      </w:r>
      <w:r>
        <w:rPr>
          <w:rFonts w:hint="default" w:ascii="Times New Roman" w:hAnsi="Times New Roman" w:eastAsia="仿宋_GB2312" w:cs="Times New Roman"/>
          <w:color w:val="auto"/>
          <w:highlight w:val="none"/>
        </w:rPr>
        <w:t>）20</w:t>
      </w:r>
      <w:r>
        <w:rPr>
          <w:rFonts w:hint="eastAsia" w:ascii="Times New Roman" w:hAnsi="Times New Roman" w:cs="Times New Roman"/>
          <w:color w:val="auto"/>
          <w:highlight w:val="none"/>
          <w:lang w:val="en-US" w:eastAsia="zh-CN"/>
        </w:rPr>
        <w:t>21</w:t>
      </w:r>
      <w:r>
        <w:rPr>
          <w:rFonts w:hint="default" w:ascii="Times New Roman" w:hAnsi="Times New Roman" w:eastAsia="仿宋_GB2312" w:cs="Times New Roman"/>
          <w:color w:val="auto"/>
          <w:highlight w:val="none"/>
        </w:rPr>
        <w:t>年</w:t>
      </w:r>
      <w:r>
        <w:rPr>
          <w:rFonts w:hint="eastAsia" w:ascii="Times New Roman" w:hAnsi="Times New Roman" w:cs="Times New Roman"/>
          <w:color w:val="auto"/>
          <w:highlight w:val="none"/>
          <w:lang w:val="en-US" w:eastAsia="zh-CN"/>
        </w:rPr>
        <w:t>10</w:t>
      </w:r>
      <w:r>
        <w:rPr>
          <w:rFonts w:hint="default" w:ascii="Times New Roman" w:hAnsi="Times New Roman" w:eastAsia="仿宋_GB2312" w:cs="Times New Roman"/>
          <w:color w:val="auto"/>
          <w:highlight w:val="none"/>
        </w:rPr>
        <w:t>月</w:t>
      </w:r>
      <w:r>
        <w:rPr>
          <w:rFonts w:hint="eastAsia" w:ascii="Times New Roman" w:hAnsi="Times New Roman" w:cs="Times New Roman"/>
          <w:color w:val="auto"/>
          <w:highlight w:val="none"/>
          <w:lang w:val="en-US" w:eastAsia="zh-CN"/>
        </w:rPr>
        <w:t>27日</w:t>
      </w:r>
      <w:r>
        <w:rPr>
          <w:rFonts w:hint="default" w:ascii="Times New Roman" w:hAnsi="Times New Roman" w:eastAsia="仿宋_GB2312" w:cs="Times New Roman"/>
          <w:color w:val="auto"/>
          <w:highlight w:val="none"/>
        </w:rPr>
        <w:t>，</w:t>
      </w:r>
      <w:r>
        <w:rPr>
          <w:rFonts w:hint="eastAsia" w:ascii="Times New Roman" w:hAnsi="Times New Roman" w:cs="Times New Roman"/>
          <w:color w:val="auto"/>
          <w:highlight w:val="none"/>
          <w:lang w:eastAsia="zh-CN"/>
        </w:rPr>
        <w:t>横州市疾病预防控制中心取得了</w:t>
      </w:r>
      <w:r>
        <w:rPr>
          <w:rFonts w:hint="default" w:ascii="Times New Roman" w:hAnsi="Times New Roman" w:eastAsia="仿宋_GB2312" w:cs="Times New Roman"/>
          <w:color w:val="auto"/>
          <w:highlight w:val="none"/>
        </w:rPr>
        <w:t>《南宁市发展和改革委员会关于横州市疾病预防控制中心整体搬迁建设工程（一期）可行性研究报告的批复》</w:t>
      </w:r>
      <w:r>
        <w:rPr>
          <w:rFonts w:hint="eastAsia" w:ascii="Times New Roman" w:hAnsi="Times New Roman" w:cs="Times New Roman"/>
          <w:color w:val="auto"/>
          <w:highlight w:val="none"/>
          <w:lang w:eastAsia="zh-CN"/>
        </w:rPr>
        <w:t>批复详见附件</w:t>
      </w:r>
      <w:r>
        <w:rPr>
          <w:rFonts w:hint="eastAsia" w:ascii="Times New Roman" w:hAnsi="Times New Roman" w:cs="Times New Roman"/>
          <w:color w:val="auto"/>
          <w:highlight w:val="none"/>
          <w:lang w:val="en-US" w:eastAsia="zh-CN"/>
        </w:rPr>
        <w:t>4</w:t>
      </w:r>
      <w:r>
        <w:rPr>
          <w:rFonts w:hint="default" w:ascii="Times New Roman" w:hAnsi="Times New Roman" w:eastAsia="仿宋_GB2312" w:cs="Times New Roman"/>
          <w:color w:val="auto"/>
          <w:highlight w:val="none"/>
        </w:rPr>
        <w:t>；</w:t>
      </w:r>
    </w:p>
    <w:p>
      <w:pPr>
        <w:pStyle w:val="6"/>
        <w:bidi w:val="0"/>
        <w:rPr>
          <w:rFonts w:hint="default" w:ascii="Times New Roman" w:hAnsi="Times New Roman" w:eastAsia="仿宋_GB2312" w:cs="Times New Roman"/>
          <w:color w:val="auto"/>
        </w:rPr>
      </w:pPr>
      <w:r>
        <w:rPr>
          <w:rFonts w:hint="default" w:ascii="Times New Roman" w:hAnsi="Times New Roman" w:eastAsia="仿宋_GB2312" w:cs="Times New Roman"/>
          <w:color w:val="auto"/>
          <w:lang w:val="en-US" w:eastAsia="zh-CN"/>
        </w:rPr>
        <w:t>1</w:t>
      </w:r>
      <w:r>
        <w:rPr>
          <w:rFonts w:hint="default" w:ascii="Times New Roman" w:hAnsi="Times New Roman" w:eastAsia="仿宋_GB2312" w:cs="Times New Roman"/>
          <w:color w:val="auto"/>
        </w:rPr>
        <w:t>.</w:t>
      </w:r>
      <w:r>
        <w:rPr>
          <w:rFonts w:hint="default" w:ascii="Times New Roman" w:hAnsi="Times New Roman" w:eastAsia="仿宋_GB2312" w:cs="Times New Roman"/>
          <w:color w:val="auto"/>
          <w:lang w:val="en-US" w:eastAsia="zh-CN"/>
        </w:rPr>
        <w:t>1.</w:t>
      </w:r>
      <w:r>
        <w:rPr>
          <w:rFonts w:hint="eastAsia" w:cs="Times New Roman"/>
          <w:color w:val="auto"/>
          <w:lang w:val="en-US" w:eastAsia="zh-CN"/>
        </w:rPr>
        <w:t>4</w:t>
      </w:r>
      <w:r>
        <w:rPr>
          <w:rFonts w:hint="default" w:ascii="Times New Roman" w:hAnsi="Times New Roman" w:eastAsia="仿宋_GB2312" w:cs="Times New Roman"/>
          <w:color w:val="auto"/>
        </w:rPr>
        <w:t xml:space="preserve"> 工程特性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highlight w:val="none"/>
        </w:rPr>
        <w:t>项目名称：</w:t>
      </w:r>
      <w:r>
        <w:rPr>
          <w:rFonts w:hint="default" w:ascii="Times New Roman" w:hAnsi="Times New Roman" w:eastAsia="仿宋_GB2312" w:cs="Times New Roman"/>
          <w:color w:val="auto"/>
          <w:sz w:val="24"/>
          <w:szCs w:val="24"/>
          <w:highlight w:val="none"/>
          <w:lang w:val="en-US" w:eastAsia="zh-CN"/>
        </w:rPr>
        <w:t>横州市疾病预防控制中心整体搬迁建设项目</w:t>
      </w:r>
      <w:r>
        <w:rPr>
          <w:rFonts w:hint="default" w:ascii="Times New Roman" w:hAnsi="Times New Roman" w:eastAsia="仿宋_GB2312" w:cs="Times New Roman"/>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仿宋_GB2312" w:cs="Times New Roman"/>
          <w:color w:val="auto"/>
          <w:sz w:val="24"/>
          <w:highlight w:val="none"/>
          <w:lang w:eastAsia="zh-CN"/>
        </w:rPr>
      </w:pPr>
      <w:r>
        <w:rPr>
          <w:rFonts w:hint="default" w:ascii="Times New Roman" w:hAnsi="Times New Roman" w:eastAsia="仿宋_GB2312" w:cs="Times New Roman"/>
          <w:color w:val="auto"/>
          <w:sz w:val="24"/>
          <w:highlight w:val="none"/>
          <w:lang w:eastAsia="zh-CN"/>
        </w:rPr>
        <w:t>项目代码：</w:t>
      </w:r>
      <w:r>
        <w:rPr>
          <w:rFonts w:hint="default" w:ascii="Times New Roman" w:hAnsi="Times New Roman" w:eastAsia="仿宋_GB2312" w:cs="Times New Roman"/>
          <w:color w:val="auto"/>
          <w:sz w:val="24"/>
          <w:highlight w:val="none"/>
          <w:lang w:val="en-US" w:eastAsia="zh-CN"/>
        </w:rPr>
        <w:t>2107-450100-04-01-418863</w:t>
      </w:r>
      <w:r>
        <w:rPr>
          <w:rFonts w:hint="default" w:ascii="Times New Roman" w:hAnsi="Times New Roman" w:eastAsia="仿宋_GB2312" w:cs="Times New Roman"/>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建设单位：</w:t>
      </w:r>
      <w:r>
        <w:rPr>
          <w:rFonts w:hint="default" w:ascii="Times New Roman" w:hAnsi="Times New Roman" w:eastAsia="仿宋_GB2312" w:cs="Times New Roman"/>
          <w:color w:val="auto"/>
          <w:sz w:val="24"/>
          <w:szCs w:val="24"/>
          <w:highlight w:val="none"/>
          <w:u w:val="none"/>
          <w:lang w:eastAsia="zh-CN"/>
        </w:rPr>
        <w:t>横州市疾病预防控制中心</w:t>
      </w:r>
      <w:r>
        <w:rPr>
          <w:rFonts w:hint="default" w:ascii="Times New Roman" w:hAnsi="Times New Roman" w:eastAsia="仿宋_GB2312" w:cs="Times New Roman"/>
          <w:color w:val="auto"/>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建设性质：</w:t>
      </w:r>
      <w:r>
        <w:rPr>
          <w:rFonts w:hint="default" w:ascii="Times New Roman" w:hAnsi="Times New Roman" w:eastAsia="仿宋_GB2312" w:cs="Times New Roman"/>
          <w:color w:val="auto"/>
          <w:sz w:val="24"/>
          <w:highlight w:val="none"/>
          <w:lang w:eastAsia="zh-CN"/>
        </w:rPr>
        <w:t>新建</w:t>
      </w:r>
      <w:r>
        <w:rPr>
          <w:rFonts w:hint="default" w:ascii="Times New Roman" w:hAnsi="Times New Roman" w:eastAsia="仿宋_GB2312" w:cs="Times New Roman"/>
          <w:color w:val="auto"/>
          <w:sz w:val="24"/>
          <w:highlight w:val="none"/>
        </w:rPr>
        <w:t>建设类</w:t>
      </w:r>
      <w:r>
        <w:rPr>
          <w:rFonts w:hint="default" w:ascii="Times New Roman" w:hAnsi="Times New Roman" w:eastAsia="仿宋_GB2312" w:cs="Times New Roman"/>
          <w:color w:val="auto"/>
          <w:sz w:val="24"/>
          <w:highlight w:val="none"/>
          <w:lang w:eastAsia="zh-CN"/>
        </w:rPr>
        <w:t>项目</w:t>
      </w:r>
      <w:r>
        <w:rPr>
          <w:rFonts w:hint="default" w:ascii="Times New Roman" w:hAnsi="Times New Roman" w:eastAsia="仿宋_GB2312" w:cs="Times New Roman"/>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仿宋_GB2312" w:cs="Times New Roman"/>
          <w:color w:val="auto"/>
          <w:sz w:val="24"/>
          <w:highlight w:val="yellow"/>
          <w:lang w:val="en-US" w:eastAsia="zh-CN"/>
        </w:rPr>
      </w:pPr>
      <w:r>
        <w:rPr>
          <w:rFonts w:hint="default" w:ascii="Times New Roman" w:hAnsi="Times New Roman" w:eastAsia="仿宋_GB2312" w:cs="Times New Roman"/>
          <w:color w:val="auto"/>
          <w:sz w:val="24"/>
          <w:highlight w:val="none"/>
        </w:rPr>
        <w:t>地理位置：</w:t>
      </w:r>
      <w:r>
        <w:rPr>
          <w:rFonts w:hint="default" w:ascii="Times New Roman" w:hAnsi="Times New Roman" w:eastAsia="仿宋_GB2312" w:cs="Times New Roman"/>
          <w:color w:val="auto"/>
          <w:lang w:eastAsia="zh-CN"/>
        </w:rPr>
        <w:t>横州市横州镇宝华东路旁</w:t>
      </w:r>
      <w:r>
        <w:rPr>
          <w:rFonts w:hint="default" w:ascii="Times New Roman" w:hAnsi="Times New Roman" w:eastAsia="仿宋_GB2312" w:cs="Times New Roman"/>
          <w:color w:val="auto"/>
        </w:rPr>
        <w:t>，</w:t>
      </w:r>
      <w:r>
        <w:rPr>
          <w:rFonts w:hint="default" w:ascii="Times New Roman" w:hAnsi="Times New Roman" w:eastAsia="仿宋_GB2312" w:cs="Times New Roman"/>
          <w:color w:val="auto"/>
          <w:lang w:eastAsia="zh-CN"/>
        </w:rPr>
        <w:t>中心地理位置坐标为</w:t>
      </w:r>
      <w:r>
        <w:rPr>
          <w:rFonts w:hint="default" w:ascii="Times New Roman" w:hAnsi="Times New Roman" w:eastAsia="仿宋_GB2312" w:cs="Times New Roman"/>
          <w:color w:val="auto"/>
          <w:lang w:val="en-US" w:eastAsia="zh-CN"/>
        </w:rPr>
        <w:t>E</w:t>
      </w:r>
      <w:r>
        <w:rPr>
          <w:rFonts w:hint="default" w:ascii="Times New Roman" w:hAnsi="Times New Roman" w:eastAsia="仿宋_GB2312" w:cs="Times New Roman"/>
          <w:color w:val="auto"/>
        </w:rPr>
        <w:t>109°16′36.17″</w:t>
      </w:r>
      <w:r>
        <w:rPr>
          <w:rFonts w:hint="default" w:ascii="Times New Roman" w:hAnsi="Times New Roman" w:eastAsia="仿宋_GB2312" w:cs="Times New Roman"/>
          <w:color w:val="auto"/>
          <w:lang w:eastAsia="zh-CN"/>
        </w:rPr>
        <w:t>，</w:t>
      </w:r>
      <w:r>
        <w:rPr>
          <w:rFonts w:hint="default" w:ascii="Times New Roman" w:hAnsi="Times New Roman" w:eastAsia="仿宋_GB2312" w:cs="Times New Roman"/>
          <w:color w:val="auto"/>
          <w:lang w:val="en-US" w:eastAsia="zh-CN"/>
        </w:rPr>
        <w:t>N</w:t>
      </w:r>
      <w:r>
        <w:rPr>
          <w:rFonts w:hint="default" w:ascii="Times New Roman" w:hAnsi="Times New Roman" w:eastAsia="仿宋_GB2312" w:cs="Times New Roman"/>
          <w:color w:val="auto"/>
        </w:rPr>
        <w:t>22°40′50.82″</w:t>
      </w:r>
      <w:r>
        <w:rPr>
          <w:rFonts w:hint="default" w:ascii="Times New Roman" w:hAnsi="Times New Roman" w:eastAsia="仿宋_GB2312" w:cs="Times New Roman"/>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z w:val="24"/>
          <w:highlight w:val="none"/>
        </w:rPr>
        <w:t>建设工期：</w:t>
      </w:r>
      <w:r>
        <w:rPr>
          <w:rFonts w:hint="default" w:ascii="Times New Roman" w:hAnsi="Times New Roman" w:eastAsia="仿宋_GB2312" w:cs="Times New Roman"/>
          <w:color w:val="auto"/>
          <w:highlight w:val="none"/>
        </w:rPr>
        <w:t>本项目计划于202</w:t>
      </w:r>
      <w:r>
        <w:rPr>
          <w:rFonts w:hint="default" w:ascii="Times New Roman" w:hAnsi="Times New Roman" w:eastAsia="仿宋_GB2312" w:cs="Times New Roman"/>
          <w:color w:val="auto"/>
          <w:highlight w:val="none"/>
          <w:lang w:val="en-US" w:eastAsia="zh-CN"/>
        </w:rPr>
        <w:t>1</w:t>
      </w:r>
      <w:r>
        <w:rPr>
          <w:rFonts w:hint="default" w:ascii="Times New Roman" w:hAnsi="Times New Roman" w:eastAsia="仿宋_GB2312" w:cs="Times New Roman"/>
          <w:color w:val="auto"/>
          <w:highlight w:val="none"/>
        </w:rPr>
        <w:t>年</w:t>
      </w:r>
      <w:r>
        <w:rPr>
          <w:rFonts w:hint="default" w:ascii="Times New Roman" w:hAnsi="Times New Roman" w:eastAsia="仿宋_GB2312" w:cs="Times New Roman"/>
          <w:color w:val="auto"/>
          <w:highlight w:val="none"/>
          <w:lang w:val="en-US" w:eastAsia="zh-CN"/>
        </w:rPr>
        <w:t>11</w:t>
      </w:r>
      <w:r>
        <w:rPr>
          <w:rFonts w:hint="default" w:ascii="Times New Roman" w:hAnsi="Times New Roman" w:eastAsia="仿宋_GB2312" w:cs="Times New Roman"/>
          <w:color w:val="auto"/>
          <w:highlight w:val="none"/>
        </w:rPr>
        <w:t>月开工建设，于202</w:t>
      </w:r>
      <w:r>
        <w:rPr>
          <w:rFonts w:hint="default" w:ascii="Times New Roman" w:hAnsi="Times New Roman" w:eastAsia="仿宋_GB2312" w:cs="Times New Roman"/>
          <w:color w:val="auto"/>
          <w:highlight w:val="none"/>
          <w:lang w:val="en-US" w:eastAsia="zh-CN"/>
        </w:rPr>
        <w:t>5</w:t>
      </w:r>
      <w:r>
        <w:rPr>
          <w:rFonts w:hint="default" w:ascii="Times New Roman" w:hAnsi="Times New Roman" w:eastAsia="仿宋_GB2312" w:cs="Times New Roman"/>
          <w:color w:val="auto"/>
          <w:highlight w:val="none"/>
        </w:rPr>
        <w:t>年</w:t>
      </w:r>
      <w:r>
        <w:rPr>
          <w:rFonts w:hint="default" w:ascii="Times New Roman" w:hAnsi="Times New Roman" w:eastAsia="仿宋_GB2312" w:cs="Times New Roman"/>
          <w:color w:val="auto"/>
          <w:highlight w:val="none"/>
          <w:lang w:val="en-US" w:eastAsia="zh-CN"/>
        </w:rPr>
        <w:t>5</w:t>
      </w:r>
      <w:r>
        <w:rPr>
          <w:rFonts w:hint="default" w:ascii="Times New Roman" w:hAnsi="Times New Roman" w:eastAsia="仿宋_GB2312" w:cs="Times New Roman"/>
          <w:color w:val="auto"/>
          <w:highlight w:val="none"/>
        </w:rPr>
        <w:t>月完工，总工期</w:t>
      </w:r>
      <w:r>
        <w:rPr>
          <w:rFonts w:hint="default" w:ascii="Times New Roman" w:hAnsi="Times New Roman" w:eastAsia="仿宋_GB2312" w:cs="Times New Roman"/>
          <w:color w:val="auto"/>
          <w:highlight w:val="none"/>
          <w:lang w:val="en-US" w:eastAsia="zh-CN"/>
        </w:rPr>
        <w:t>43个月</w:t>
      </w:r>
      <w:r>
        <w:rPr>
          <w:rFonts w:hint="default" w:ascii="Times New Roman" w:hAnsi="Times New Roman" w:eastAsia="仿宋_GB2312" w:cs="Times New Roman"/>
          <w:color w:val="auto"/>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color w:val="auto"/>
          <w:sz w:val="24"/>
          <w:highlight w:val="none"/>
          <w:lang w:eastAsia="zh-CN"/>
        </w:rPr>
      </w:pPr>
      <w:r>
        <w:rPr>
          <w:rFonts w:hint="default" w:ascii="Times New Roman" w:hAnsi="Times New Roman" w:eastAsia="仿宋_GB2312" w:cs="Times New Roman"/>
          <w:color w:val="auto"/>
          <w:sz w:val="24"/>
          <w:highlight w:val="none"/>
        </w:rPr>
        <w:t>工程投资：</w:t>
      </w:r>
      <w:r>
        <w:rPr>
          <w:rFonts w:hint="default" w:ascii="Times New Roman" w:hAnsi="Times New Roman" w:eastAsia="仿宋_GB2312" w:cs="Times New Roman"/>
          <w:color w:val="auto"/>
          <w:highlight w:val="none"/>
        </w:rPr>
        <w:t>本项目</w:t>
      </w:r>
      <w:r>
        <w:rPr>
          <w:rFonts w:hint="default" w:ascii="Times New Roman" w:hAnsi="Times New Roman" w:eastAsia="仿宋_GB2312" w:cs="Times New Roman"/>
          <w:color w:val="auto"/>
          <w:sz w:val="24"/>
          <w:highlight w:val="none"/>
        </w:rPr>
        <w:t>总投资</w:t>
      </w:r>
      <w:r>
        <w:rPr>
          <w:rFonts w:hint="default" w:ascii="Times New Roman" w:hAnsi="Times New Roman" w:eastAsia="仿宋_GB2312" w:cs="Times New Roman"/>
          <w:color w:val="auto"/>
          <w:sz w:val="24"/>
          <w:szCs w:val="24"/>
          <w:lang w:val="en-US" w:eastAsia="zh-CN"/>
        </w:rPr>
        <w:t>7660.79</w:t>
      </w:r>
      <w:r>
        <w:rPr>
          <w:rFonts w:hint="default" w:ascii="Times New Roman" w:hAnsi="Times New Roman" w:eastAsia="仿宋_GB2312" w:cs="Times New Roman"/>
          <w:color w:val="auto"/>
          <w:sz w:val="24"/>
          <w:highlight w:val="none"/>
        </w:rPr>
        <w:t>万元，土建投资</w:t>
      </w:r>
      <w:r>
        <w:rPr>
          <w:rFonts w:hint="default" w:ascii="Times New Roman" w:hAnsi="Times New Roman" w:eastAsia="仿宋_GB2312" w:cs="Times New Roman"/>
          <w:color w:val="auto"/>
          <w:sz w:val="24"/>
          <w:highlight w:val="none"/>
          <w:lang w:val="en-US" w:eastAsia="zh-CN"/>
        </w:rPr>
        <w:t>5384.79</w:t>
      </w:r>
      <w:r>
        <w:rPr>
          <w:rFonts w:hint="default" w:ascii="Times New Roman" w:hAnsi="Times New Roman" w:eastAsia="仿宋_GB2312" w:cs="Times New Roman"/>
          <w:color w:val="auto"/>
          <w:sz w:val="24"/>
          <w:highlight w:val="none"/>
        </w:rPr>
        <w:t>万元；</w:t>
      </w:r>
      <w:r>
        <w:rPr>
          <w:rFonts w:hint="default" w:ascii="Times New Roman" w:hAnsi="Times New Roman" w:eastAsia="仿宋_GB2312" w:cs="Times New Roman"/>
          <w:color w:val="auto"/>
          <w:highlight w:val="none"/>
        </w:rPr>
        <w:t>资金来源为市本级财政多渠道筹措</w:t>
      </w:r>
      <w:r>
        <w:rPr>
          <w:rFonts w:hint="default" w:ascii="Times New Roman" w:hAnsi="Times New Roman" w:eastAsia="仿宋_GB2312" w:cs="Times New Roman"/>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rPr>
        <w:t>建设规模</w:t>
      </w:r>
      <w:r>
        <w:rPr>
          <w:rFonts w:hint="default" w:ascii="Times New Roman" w:hAnsi="Times New Roman" w:eastAsia="仿宋_GB2312" w:cs="Times New Roman"/>
          <w:color w:val="auto"/>
          <w:sz w:val="24"/>
          <w:highlight w:val="none"/>
          <w:lang w:eastAsia="zh-CN"/>
        </w:rPr>
        <w:t>：</w:t>
      </w:r>
      <w:r>
        <w:rPr>
          <w:rFonts w:hint="default" w:ascii="Times New Roman" w:hAnsi="Times New Roman" w:eastAsia="仿宋_GB2312" w:cs="Times New Roman"/>
          <w:color w:val="auto"/>
          <w:sz w:val="24"/>
          <w:highlight w:val="none"/>
          <w:lang w:val="en-US" w:eastAsia="zh-CN"/>
        </w:rPr>
        <w:t>本项目建设的总占地14255.86m</w:t>
      </w:r>
      <w:r>
        <w:rPr>
          <w:rFonts w:hint="default" w:ascii="Times New Roman" w:hAnsi="Times New Roman" w:eastAsia="仿宋_GB2312" w:cs="Times New Roman"/>
          <w:color w:val="auto"/>
          <w:sz w:val="24"/>
          <w:highlight w:val="none"/>
          <w:vertAlign w:val="superscript"/>
          <w:lang w:val="en-US" w:eastAsia="zh-CN"/>
        </w:rPr>
        <w:t>2</w:t>
      </w:r>
      <w:r>
        <w:rPr>
          <w:rFonts w:hint="default" w:ascii="Times New Roman" w:hAnsi="Times New Roman" w:eastAsia="仿宋_GB2312" w:cs="Times New Roman"/>
          <w:color w:val="auto"/>
          <w:sz w:val="24"/>
          <w:highlight w:val="none"/>
          <w:lang w:val="en-US" w:eastAsia="zh-CN"/>
        </w:rPr>
        <w:t>，分三期建设。项目建设内容为1＃一期综合楼、地下室设备房，2＃二期实验用房，3＃三期保障用房、疾病防控人员实训基地，包含土建工程、特殊装修工程、电气工程、给排水工程、消防工程、暖通工程、道路广场工程、室外电气工程、室外给排水工程、绿化工程等。</w:t>
      </w:r>
    </w:p>
    <w:p>
      <w:pPr>
        <w:bidi w:val="0"/>
        <w:jc w:val="center"/>
        <w:rPr>
          <w:rFonts w:hint="default" w:ascii="Times New Roman" w:hAnsi="Times New Roman" w:eastAsia="仿宋_GB2312" w:cs="Times New Roman"/>
          <w:b/>
          <w:bCs/>
          <w:color w:val="auto"/>
          <w:lang w:val="en-US" w:eastAsia="zh-CN"/>
        </w:rPr>
      </w:pPr>
      <w:r>
        <w:rPr>
          <w:rFonts w:hint="default" w:ascii="Times New Roman" w:hAnsi="Times New Roman" w:eastAsia="仿宋_GB2312" w:cs="Times New Roman"/>
          <w:b/>
          <w:color w:val="auto"/>
          <w:kern w:val="2"/>
          <w:sz w:val="24"/>
          <w:szCs w:val="20"/>
          <w:highlight w:val="none"/>
          <w:lang w:val="en-US" w:eastAsia="zh-CN" w:bidi="ar-SA"/>
        </w:rPr>
        <w:t xml:space="preserve">表1.1-1 </w:t>
      </w:r>
      <w:r>
        <w:rPr>
          <w:rFonts w:hint="default" w:ascii="Times New Roman" w:hAnsi="Times New Roman" w:eastAsia="仿宋_GB2312" w:cs="Times New Roman"/>
          <w:b/>
          <w:bCs/>
          <w:color w:val="auto"/>
          <w:lang w:val="en-US" w:eastAsia="zh-CN"/>
        </w:rPr>
        <w:t>主要技术经济指标表</w:t>
      </w:r>
    </w:p>
    <w:tbl>
      <w:tblPr>
        <w:tblStyle w:val="20"/>
        <w:tblW w:w="9671" w:type="dxa"/>
        <w:tblInd w:w="93" w:type="dxa"/>
        <w:shd w:val="clear" w:color="auto" w:fill="auto"/>
        <w:tblLayout w:type="fixed"/>
        <w:tblCellMar>
          <w:top w:w="0" w:type="dxa"/>
          <w:left w:w="108" w:type="dxa"/>
          <w:bottom w:w="0" w:type="dxa"/>
          <w:right w:w="108" w:type="dxa"/>
        </w:tblCellMar>
      </w:tblPr>
      <w:tblGrid>
        <w:gridCol w:w="773"/>
        <w:gridCol w:w="552"/>
        <w:gridCol w:w="3144"/>
        <w:gridCol w:w="817"/>
        <w:gridCol w:w="1034"/>
        <w:gridCol w:w="3351"/>
      </w:tblGrid>
      <w:tr>
        <w:tblPrEx>
          <w:shd w:val="clear" w:color="auto" w:fill="auto"/>
          <w:tblCellMar>
            <w:top w:w="0" w:type="dxa"/>
            <w:left w:w="108" w:type="dxa"/>
            <w:bottom w:w="0" w:type="dxa"/>
            <w:right w:w="108" w:type="dxa"/>
          </w:tblCellMar>
        </w:tblPrEx>
        <w:trPr>
          <w:trHeight w:val="270"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序号</w:t>
            </w:r>
          </w:p>
        </w:tc>
        <w:tc>
          <w:tcPr>
            <w:tcW w:w="36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项目名称</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单位</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数量</w:t>
            </w:r>
          </w:p>
        </w:tc>
        <w:tc>
          <w:tcPr>
            <w:tcW w:w="3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备注</w:t>
            </w:r>
          </w:p>
        </w:tc>
      </w:tr>
      <w:tr>
        <w:tblPrEx>
          <w:shd w:val="clear" w:color="auto" w:fill="auto"/>
          <w:tblCellMar>
            <w:top w:w="0" w:type="dxa"/>
            <w:left w:w="108" w:type="dxa"/>
            <w:bottom w:w="0" w:type="dxa"/>
            <w:right w:w="108" w:type="dxa"/>
          </w:tblCellMar>
        </w:tblPrEx>
        <w:trPr>
          <w:trHeight w:val="300"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1</w:t>
            </w:r>
          </w:p>
        </w:tc>
        <w:tc>
          <w:tcPr>
            <w:tcW w:w="36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项目用地面积</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m</w:t>
            </w:r>
            <w:r>
              <w:rPr>
                <w:rFonts w:hint="eastAsia" w:ascii="Times New Roman" w:hAnsi="Times New Roman" w:eastAsia="仿宋_GB2312" w:cs="Times New Roman"/>
                <w:color w:val="auto"/>
                <w:kern w:val="0"/>
                <w:sz w:val="21"/>
                <w:szCs w:val="21"/>
                <w:highlight w:val="none"/>
                <w:vertAlign w:val="superscript"/>
                <w:lang w:val="en-US" w:eastAsia="zh-CN"/>
              </w:rPr>
              <w:t>2</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14255.86</w:t>
            </w:r>
          </w:p>
        </w:tc>
        <w:tc>
          <w:tcPr>
            <w:tcW w:w="3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21.3838亩</w:t>
            </w:r>
          </w:p>
        </w:tc>
      </w:tr>
      <w:tr>
        <w:tblPrEx>
          <w:shd w:val="clear" w:color="auto" w:fill="auto"/>
          <w:tblCellMar>
            <w:top w:w="0" w:type="dxa"/>
            <w:left w:w="108" w:type="dxa"/>
            <w:bottom w:w="0" w:type="dxa"/>
            <w:right w:w="108" w:type="dxa"/>
          </w:tblCellMar>
        </w:tblPrEx>
        <w:trPr>
          <w:trHeight w:val="300"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2</w:t>
            </w:r>
          </w:p>
        </w:tc>
        <w:tc>
          <w:tcPr>
            <w:tcW w:w="36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总建筑面积</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m</w:t>
            </w:r>
            <w:r>
              <w:rPr>
                <w:rFonts w:hint="eastAsia" w:ascii="Times New Roman" w:hAnsi="Times New Roman" w:eastAsia="仿宋_GB2312" w:cs="Times New Roman"/>
                <w:color w:val="auto"/>
                <w:kern w:val="0"/>
                <w:sz w:val="21"/>
                <w:szCs w:val="21"/>
                <w:highlight w:val="none"/>
                <w:vertAlign w:val="superscript"/>
                <w:lang w:val="en-US" w:eastAsia="zh-CN"/>
              </w:rPr>
              <w:t>2</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9026.31</w:t>
            </w:r>
          </w:p>
        </w:tc>
        <w:tc>
          <w:tcPr>
            <w:tcW w:w="3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r>
      <w:tr>
        <w:tblPrEx>
          <w:shd w:val="clear" w:color="auto" w:fill="auto"/>
          <w:tblCellMar>
            <w:top w:w="0" w:type="dxa"/>
            <w:left w:w="108" w:type="dxa"/>
            <w:bottom w:w="0" w:type="dxa"/>
            <w:right w:w="108" w:type="dxa"/>
          </w:tblCellMar>
        </w:tblPrEx>
        <w:trPr>
          <w:trHeight w:val="300" w:hRule="atLeast"/>
        </w:trPr>
        <w:tc>
          <w:tcPr>
            <w:tcW w:w="773" w:type="dxa"/>
            <w:vMerge w:val="restart"/>
            <w:tcBorders>
              <w:top w:val="single" w:color="000000" w:sz="4" w:space="0"/>
              <w:left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3</w:t>
            </w:r>
          </w:p>
        </w:tc>
        <w:tc>
          <w:tcPr>
            <w:tcW w:w="3696" w:type="dxa"/>
            <w:gridSpan w:val="2"/>
            <w:tcBorders>
              <w:top w:val="single" w:color="000000" w:sz="4" w:space="0"/>
              <w:left w:val="nil"/>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计容建筑面积</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m</w:t>
            </w:r>
            <w:r>
              <w:rPr>
                <w:rFonts w:hint="eastAsia" w:ascii="Times New Roman" w:hAnsi="Times New Roman" w:eastAsia="仿宋_GB2312" w:cs="Times New Roman"/>
                <w:color w:val="auto"/>
                <w:kern w:val="0"/>
                <w:sz w:val="21"/>
                <w:szCs w:val="21"/>
                <w:highlight w:val="none"/>
                <w:vertAlign w:val="superscript"/>
                <w:lang w:val="en-US" w:eastAsia="zh-CN"/>
              </w:rPr>
              <w:t>2</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8737.98</w:t>
            </w:r>
          </w:p>
        </w:tc>
        <w:tc>
          <w:tcPr>
            <w:tcW w:w="3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r>
      <w:tr>
        <w:tblPrEx>
          <w:shd w:val="clear" w:color="auto" w:fill="auto"/>
          <w:tblCellMar>
            <w:top w:w="0" w:type="dxa"/>
            <w:left w:w="108" w:type="dxa"/>
            <w:bottom w:w="0" w:type="dxa"/>
            <w:right w:w="108" w:type="dxa"/>
          </w:tblCellMar>
        </w:tblPrEx>
        <w:trPr>
          <w:trHeight w:val="300" w:hRule="atLeast"/>
        </w:trPr>
        <w:tc>
          <w:tcPr>
            <w:tcW w:w="773" w:type="dxa"/>
            <w:vMerge w:val="continue"/>
            <w:tcBorders>
              <w:left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552" w:type="dxa"/>
            <w:vMerge w:val="restart"/>
            <w:tcBorders>
              <w:top w:val="single" w:color="000000" w:sz="4" w:space="0"/>
              <w:left w:val="nil"/>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其中</w:t>
            </w:r>
          </w:p>
        </w:tc>
        <w:tc>
          <w:tcPr>
            <w:tcW w:w="3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1#一期综合楼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m</w:t>
            </w:r>
            <w:r>
              <w:rPr>
                <w:rFonts w:hint="eastAsia" w:ascii="Times New Roman" w:hAnsi="Times New Roman" w:eastAsia="仿宋_GB2312" w:cs="Times New Roman"/>
                <w:color w:val="auto"/>
                <w:kern w:val="0"/>
                <w:sz w:val="21"/>
                <w:szCs w:val="21"/>
                <w:highlight w:val="none"/>
                <w:vertAlign w:val="superscript"/>
                <w:lang w:val="en-US" w:eastAsia="zh-CN"/>
              </w:rPr>
              <w:t>2</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3800.57</w:t>
            </w:r>
          </w:p>
        </w:tc>
        <w:tc>
          <w:tcPr>
            <w:tcW w:w="3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包含：业主用房、行政用房、部分保障用房</w:t>
            </w:r>
          </w:p>
        </w:tc>
      </w:tr>
      <w:tr>
        <w:tblPrEx>
          <w:shd w:val="clear" w:color="auto" w:fill="auto"/>
          <w:tblCellMar>
            <w:top w:w="0" w:type="dxa"/>
            <w:left w:w="108" w:type="dxa"/>
            <w:bottom w:w="0" w:type="dxa"/>
            <w:right w:w="108" w:type="dxa"/>
          </w:tblCellMar>
        </w:tblPrEx>
        <w:trPr>
          <w:trHeight w:val="300" w:hRule="atLeast"/>
        </w:trPr>
        <w:tc>
          <w:tcPr>
            <w:tcW w:w="773" w:type="dxa"/>
            <w:vMerge w:val="continue"/>
            <w:tcBorders>
              <w:left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552" w:type="dxa"/>
            <w:vMerge w:val="continue"/>
            <w:tcBorders>
              <w:top w:val="single" w:color="000000" w:sz="4" w:space="0"/>
              <w:left w:val="nil"/>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3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2#二期实验用房</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m</w:t>
            </w:r>
            <w:r>
              <w:rPr>
                <w:rFonts w:hint="eastAsia" w:ascii="Times New Roman" w:hAnsi="Times New Roman" w:eastAsia="仿宋_GB2312" w:cs="Times New Roman"/>
                <w:color w:val="auto"/>
                <w:kern w:val="0"/>
                <w:sz w:val="21"/>
                <w:szCs w:val="21"/>
                <w:highlight w:val="none"/>
                <w:vertAlign w:val="superscript"/>
                <w:lang w:val="en-US" w:eastAsia="zh-CN"/>
              </w:rPr>
              <w:t>2</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2980.40 </w:t>
            </w:r>
          </w:p>
        </w:tc>
        <w:tc>
          <w:tcPr>
            <w:tcW w:w="3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r>
      <w:tr>
        <w:tblPrEx>
          <w:shd w:val="clear" w:color="auto" w:fill="auto"/>
          <w:tblCellMar>
            <w:top w:w="0" w:type="dxa"/>
            <w:left w:w="108" w:type="dxa"/>
            <w:bottom w:w="0" w:type="dxa"/>
            <w:right w:w="108" w:type="dxa"/>
          </w:tblCellMar>
        </w:tblPrEx>
        <w:trPr>
          <w:trHeight w:val="300" w:hRule="atLeast"/>
        </w:trPr>
        <w:tc>
          <w:tcPr>
            <w:tcW w:w="773" w:type="dxa"/>
            <w:vMerge w:val="continue"/>
            <w:tcBorders>
              <w:left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552" w:type="dxa"/>
            <w:vMerge w:val="continue"/>
            <w:tcBorders>
              <w:top w:val="single" w:color="000000" w:sz="4" w:space="0"/>
              <w:left w:val="nil"/>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3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3#三期保障用房、疾病防控人员实训基地</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m</w:t>
            </w:r>
            <w:r>
              <w:rPr>
                <w:rFonts w:hint="eastAsia" w:ascii="Times New Roman" w:hAnsi="Times New Roman" w:eastAsia="仿宋_GB2312" w:cs="Times New Roman"/>
                <w:color w:val="auto"/>
                <w:kern w:val="0"/>
                <w:sz w:val="21"/>
                <w:szCs w:val="21"/>
                <w:highlight w:val="none"/>
                <w:vertAlign w:val="superscript"/>
                <w:lang w:val="en-US" w:eastAsia="zh-CN"/>
              </w:rPr>
              <w:t>2</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1788.50 </w:t>
            </w:r>
          </w:p>
        </w:tc>
        <w:tc>
          <w:tcPr>
            <w:tcW w:w="3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r>
      <w:tr>
        <w:tblPrEx>
          <w:shd w:val="clear" w:color="auto" w:fill="auto"/>
          <w:tblCellMar>
            <w:top w:w="0" w:type="dxa"/>
            <w:left w:w="108" w:type="dxa"/>
            <w:bottom w:w="0" w:type="dxa"/>
            <w:right w:w="108" w:type="dxa"/>
          </w:tblCellMar>
        </w:tblPrEx>
        <w:trPr>
          <w:trHeight w:val="300" w:hRule="atLeast"/>
        </w:trPr>
        <w:tc>
          <w:tcPr>
            <w:tcW w:w="773" w:type="dxa"/>
            <w:vMerge w:val="continue"/>
            <w:tcBorders>
              <w:left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552" w:type="dxa"/>
            <w:vMerge w:val="continue"/>
            <w:tcBorders>
              <w:top w:val="single" w:color="000000" w:sz="4" w:space="0"/>
              <w:left w:val="nil"/>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3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连廊</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m</w:t>
            </w:r>
            <w:r>
              <w:rPr>
                <w:rFonts w:hint="eastAsia" w:ascii="Times New Roman" w:hAnsi="Times New Roman" w:eastAsia="仿宋_GB2312" w:cs="Times New Roman"/>
                <w:color w:val="auto"/>
                <w:kern w:val="0"/>
                <w:sz w:val="21"/>
                <w:szCs w:val="21"/>
                <w:highlight w:val="none"/>
                <w:vertAlign w:val="superscript"/>
                <w:lang w:val="en-US" w:eastAsia="zh-CN"/>
              </w:rPr>
              <w:t>2</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114.11 </w:t>
            </w:r>
          </w:p>
        </w:tc>
        <w:tc>
          <w:tcPr>
            <w:tcW w:w="3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1栋与2栋共一层连廊连接，1栋与三栋共三层连廊连接</w:t>
            </w:r>
          </w:p>
        </w:tc>
      </w:tr>
      <w:tr>
        <w:tblPrEx>
          <w:shd w:val="clear" w:color="auto" w:fill="auto"/>
          <w:tblCellMar>
            <w:top w:w="0" w:type="dxa"/>
            <w:left w:w="108" w:type="dxa"/>
            <w:bottom w:w="0" w:type="dxa"/>
            <w:right w:w="108" w:type="dxa"/>
          </w:tblCellMar>
        </w:tblPrEx>
        <w:trPr>
          <w:trHeight w:val="300" w:hRule="atLeast"/>
        </w:trPr>
        <w:tc>
          <w:tcPr>
            <w:tcW w:w="773" w:type="dxa"/>
            <w:vMerge w:val="continue"/>
            <w:tcBorders>
              <w:left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552" w:type="dxa"/>
            <w:vMerge w:val="continue"/>
            <w:tcBorders>
              <w:top w:val="single" w:color="000000" w:sz="4" w:space="0"/>
              <w:left w:val="nil"/>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3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地上设备房</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m</w:t>
            </w:r>
            <w:r>
              <w:rPr>
                <w:rFonts w:hint="eastAsia" w:ascii="Times New Roman" w:hAnsi="Times New Roman" w:eastAsia="仿宋_GB2312" w:cs="Times New Roman"/>
                <w:color w:val="auto"/>
                <w:kern w:val="0"/>
                <w:sz w:val="21"/>
                <w:szCs w:val="21"/>
                <w:highlight w:val="none"/>
                <w:vertAlign w:val="superscript"/>
                <w:lang w:val="en-US" w:eastAsia="zh-CN"/>
              </w:rPr>
              <w:t>2</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12.00 </w:t>
            </w:r>
          </w:p>
        </w:tc>
        <w:tc>
          <w:tcPr>
            <w:tcW w:w="3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r>
      <w:tr>
        <w:tblPrEx>
          <w:shd w:val="clear" w:color="auto" w:fill="auto"/>
          <w:tblCellMar>
            <w:top w:w="0" w:type="dxa"/>
            <w:left w:w="108" w:type="dxa"/>
            <w:bottom w:w="0" w:type="dxa"/>
            <w:right w:w="108" w:type="dxa"/>
          </w:tblCellMar>
        </w:tblPrEx>
        <w:trPr>
          <w:trHeight w:val="300" w:hRule="atLeast"/>
        </w:trPr>
        <w:tc>
          <w:tcPr>
            <w:tcW w:w="773" w:type="dxa"/>
            <w:vMerge w:val="continue"/>
            <w:tcBorders>
              <w:left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552" w:type="dxa"/>
            <w:vMerge w:val="continue"/>
            <w:tcBorders>
              <w:top w:val="single" w:color="000000" w:sz="4" w:space="0"/>
              <w:left w:val="nil"/>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3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垃圾站</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m</w:t>
            </w:r>
            <w:r>
              <w:rPr>
                <w:rFonts w:hint="eastAsia" w:ascii="Times New Roman" w:hAnsi="Times New Roman" w:eastAsia="仿宋_GB2312" w:cs="Times New Roman"/>
                <w:color w:val="auto"/>
                <w:kern w:val="0"/>
                <w:sz w:val="21"/>
                <w:szCs w:val="21"/>
                <w:highlight w:val="none"/>
                <w:vertAlign w:val="superscript"/>
                <w:lang w:val="en-US" w:eastAsia="zh-CN"/>
              </w:rPr>
              <w:t>2</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15.20 </w:t>
            </w:r>
          </w:p>
        </w:tc>
        <w:tc>
          <w:tcPr>
            <w:tcW w:w="3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r>
      <w:tr>
        <w:tblPrEx>
          <w:shd w:val="clear" w:color="auto" w:fill="auto"/>
          <w:tblCellMar>
            <w:top w:w="0" w:type="dxa"/>
            <w:left w:w="108" w:type="dxa"/>
            <w:bottom w:w="0" w:type="dxa"/>
            <w:right w:w="108" w:type="dxa"/>
          </w:tblCellMar>
        </w:tblPrEx>
        <w:trPr>
          <w:trHeight w:val="300" w:hRule="atLeast"/>
        </w:trPr>
        <w:tc>
          <w:tcPr>
            <w:tcW w:w="773" w:type="dxa"/>
            <w:vMerge w:val="continue"/>
            <w:tcBorders>
              <w:left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552" w:type="dxa"/>
            <w:vMerge w:val="continue"/>
            <w:tcBorders>
              <w:top w:val="single" w:color="000000" w:sz="4" w:space="0"/>
              <w:left w:val="nil"/>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3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门卫室、监控室</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m</w:t>
            </w:r>
            <w:r>
              <w:rPr>
                <w:rFonts w:hint="eastAsia" w:ascii="Times New Roman" w:hAnsi="Times New Roman" w:eastAsia="仿宋_GB2312" w:cs="Times New Roman"/>
                <w:color w:val="auto"/>
                <w:kern w:val="0"/>
                <w:sz w:val="21"/>
                <w:szCs w:val="21"/>
                <w:highlight w:val="none"/>
                <w:vertAlign w:val="superscript"/>
                <w:lang w:val="en-US" w:eastAsia="zh-CN"/>
              </w:rPr>
              <w:t>2</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27.20 </w:t>
            </w:r>
          </w:p>
        </w:tc>
        <w:tc>
          <w:tcPr>
            <w:tcW w:w="3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r>
      <w:tr>
        <w:tblPrEx>
          <w:tblCellMar>
            <w:top w:w="0" w:type="dxa"/>
            <w:left w:w="108" w:type="dxa"/>
            <w:bottom w:w="0" w:type="dxa"/>
            <w:right w:w="108" w:type="dxa"/>
          </w:tblCellMar>
        </w:tblPrEx>
        <w:trPr>
          <w:trHeight w:val="270" w:hRule="atLeast"/>
        </w:trPr>
        <w:tc>
          <w:tcPr>
            <w:tcW w:w="773" w:type="dxa"/>
            <w:vMerge w:val="continue"/>
            <w:tcBorders>
              <w:left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3696" w:type="dxa"/>
            <w:gridSpan w:val="2"/>
            <w:tcBorders>
              <w:top w:val="single" w:color="000000" w:sz="4" w:space="0"/>
              <w:left w:val="nil"/>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不计容建筑面积</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m</w:t>
            </w:r>
            <w:r>
              <w:rPr>
                <w:rFonts w:hint="eastAsia" w:ascii="Times New Roman" w:hAnsi="Times New Roman" w:eastAsia="仿宋_GB2312" w:cs="Times New Roman"/>
                <w:color w:val="auto"/>
                <w:kern w:val="0"/>
                <w:sz w:val="21"/>
                <w:szCs w:val="21"/>
                <w:highlight w:val="none"/>
                <w:vertAlign w:val="superscript"/>
                <w:lang w:val="en-US" w:eastAsia="zh-CN"/>
              </w:rPr>
              <w:t>2</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288.33 </w:t>
            </w:r>
          </w:p>
        </w:tc>
        <w:tc>
          <w:tcPr>
            <w:tcW w:w="3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r>
      <w:tr>
        <w:tblPrEx>
          <w:tblCellMar>
            <w:top w:w="0" w:type="dxa"/>
            <w:left w:w="108" w:type="dxa"/>
            <w:bottom w:w="0" w:type="dxa"/>
            <w:right w:w="108" w:type="dxa"/>
          </w:tblCellMar>
        </w:tblPrEx>
        <w:trPr>
          <w:trHeight w:val="270" w:hRule="atLeast"/>
        </w:trPr>
        <w:tc>
          <w:tcPr>
            <w:tcW w:w="773" w:type="dxa"/>
            <w:vMerge w:val="continue"/>
            <w:tcBorders>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552" w:type="dxa"/>
            <w:tcBorders>
              <w:top w:val="single" w:color="000000" w:sz="4" w:space="0"/>
              <w:left w:val="nil"/>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其中</w:t>
            </w:r>
          </w:p>
        </w:tc>
        <w:tc>
          <w:tcPr>
            <w:tcW w:w="3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地下室设备房</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m</w:t>
            </w:r>
            <w:r>
              <w:rPr>
                <w:rFonts w:hint="eastAsia" w:ascii="Times New Roman" w:hAnsi="Times New Roman" w:eastAsia="仿宋_GB2312" w:cs="Times New Roman"/>
                <w:color w:val="auto"/>
                <w:kern w:val="0"/>
                <w:sz w:val="21"/>
                <w:szCs w:val="21"/>
                <w:highlight w:val="none"/>
                <w:vertAlign w:val="superscript"/>
                <w:lang w:val="en-US" w:eastAsia="zh-CN"/>
              </w:rPr>
              <w:t>2</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288.33 </w:t>
            </w:r>
          </w:p>
        </w:tc>
        <w:tc>
          <w:tcPr>
            <w:tcW w:w="3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r>
      <w:tr>
        <w:tblPrEx>
          <w:tblCellMar>
            <w:top w:w="0" w:type="dxa"/>
            <w:left w:w="108" w:type="dxa"/>
            <w:bottom w:w="0" w:type="dxa"/>
            <w:right w:w="108" w:type="dxa"/>
          </w:tblCellMar>
        </w:tblPrEx>
        <w:trPr>
          <w:trHeight w:val="300"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4</w:t>
            </w:r>
          </w:p>
        </w:tc>
        <w:tc>
          <w:tcPr>
            <w:tcW w:w="36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建筑占地面积</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m</w:t>
            </w:r>
            <w:r>
              <w:rPr>
                <w:rFonts w:hint="eastAsia" w:ascii="Times New Roman" w:hAnsi="Times New Roman" w:eastAsia="仿宋_GB2312" w:cs="Times New Roman"/>
                <w:color w:val="auto"/>
                <w:kern w:val="0"/>
                <w:sz w:val="21"/>
                <w:szCs w:val="21"/>
                <w:highlight w:val="none"/>
                <w:vertAlign w:val="superscript"/>
                <w:lang w:val="en-US" w:eastAsia="zh-CN"/>
              </w:rPr>
              <w:t>2</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2044.33 </w:t>
            </w:r>
          </w:p>
        </w:tc>
        <w:tc>
          <w:tcPr>
            <w:tcW w:w="3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r>
      <w:tr>
        <w:tblPrEx>
          <w:tblCellMar>
            <w:top w:w="0" w:type="dxa"/>
            <w:left w:w="108" w:type="dxa"/>
            <w:bottom w:w="0" w:type="dxa"/>
            <w:right w:w="108" w:type="dxa"/>
          </w:tblCellMar>
        </w:tblPrEx>
        <w:trPr>
          <w:trHeight w:val="300"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36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绿地面积</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m</w:t>
            </w:r>
            <w:r>
              <w:rPr>
                <w:rFonts w:hint="eastAsia" w:ascii="Times New Roman" w:hAnsi="Times New Roman" w:eastAsia="仿宋_GB2312" w:cs="Times New Roman"/>
                <w:color w:val="auto"/>
                <w:kern w:val="0"/>
                <w:sz w:val="21"/>
                <w:szCs w:val="21"/>
                <w:highlight w:val="none"/>
                <w:vertAlign w:val="superscript"/>
                <w:lang w:val="en-US" w:eastAsia="zh-CN"/>
              </w:rPr>
              <w:t>2</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4348.04</w:t>
            </w:r>
          </w:p>
        </w:tc>
        <w:tc>
          <w:tcPr>
            <w:tcW w:w="3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r>
      <w:tr>
        <w:tblPrEx>
          <w:tblCellMar>
            <w:top w:w="0" w:type="dxa"/>
            <w:left w:w="108" w:type="dxa"/>
            <w:bottom w:w="0" w:type="dxa"/>
            <w:right w:w="108" w:type="dxa"/>
          </w:tblCellMar>
        </w:tblPrEx>
        <w:trPr>
          <w:trHeight w:val="270"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5</w:t>
            </w:r>
          </w:p>
        </w:tc>
        <w:tc>
          <w:tcPr>
            <w:tcW w:w="36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绿地率</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30.05 </w:t>
            </w:r>
          </w:p>
        </w:tc>
        <w:tc>
          <w:tcPr>
            <w:tcW w:w="3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r>
      <w:tr>
        <w:tblPrEx>
          <w:tblCellMar>
            <w:top w:w="0" w:type="dxa"/>
            <w:left w:w="108" w:type="dxa"/>
            <w:bottom w:w="0" w:type="dxa"/>
            <w:right w:w="108" w:type="dxa"/>
          </w:tblCellMar>
        </w:tblPrEx>
        <w:trPr>
          <w:trHeight w:val="300"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6</w:t>
            </w:r>
          </w:p>
        </w:tc>
        <w:tc>
          <w:tcPr>
            <w:tcW w:w="36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建筑密度</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14.34</w:t>
            </w:r>
          </w:p>
        </w:tc>
        <w:tc>
          <w:tcPr>
            <w:tcW w:w="3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r>
      <w:tr>
        <w:tblPrEx>
          <w:tblCellMar>
            <w:top w:w="0" w:type="dxa"/>
            <w:left w:w="108" w:type="dxa"/>
            <w:bottom w:w="0" w:type="dxa"/>
            <w:right w:w="108" w:type="dxa"/>
          </w:tblCellMar>
        </w:tblPrEx>
        <w:trPr>
          <w:trHeight w:val="270"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7</w:t>
            </w:r>
          </w:p>
        </w:tc>
        <w:tc>
          <w:tcPr>
            <w:tcW w:w="36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容积率</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0.61 </w:t>
            </w:r>
          </w:p>
        </w:tc>
        <w:tc>
          <w:tcPr>
            <w:tcW w:w="3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r>
      <w:tr>
        <w:tblPrEx>
          <w:tblCellMar>
            <w:top w:w="0" w:type="dxa"/>
            <w:left w:w="108" w:type="dxa"/>
            <w:bottom w:w="0" w:type="dxa"/>
            <w:right w:w="108" w:type="dxa"/>
          </w:tblCellMar>
        </w:tblPrEx>
        <w:trPr>
          <w:trHeight w:val="270"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8</w:t>
            </w:r>
          </w:p>
        </w:tc>
        <w:tc>
          <w:tcPr>
            <w:tcW w:w="36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机动车停车位</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个</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135</w:t>
            </w:r>
          </w:p>
        </w:tc>
        <w:tc>
          <w:tcPr>
            <w:tcW w:w="3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1.5车位/100m</w:t>
            </w:r>
            <w:r>
              <w:rPr>
                <w:rFonts w:hint="eastAsia" w:ascii="Times New Roman" w:hAnsi="Times New Roman" w:eastAsia="仿宋_GB2312" w:cs="Times New Roman"/>
                <w:color w:val="auto"/>
                <w:kern w:val="0"/>
                <w:sz w:val="21"/>
                <w:szCs w:val="21"/>
                <w:highlight w:val="none"/>
                <w:vertAlign w:val="superscript"/>
                <w:lang w:val="en-US" w:eastAsia="zh-CN"/>
              </w:rPr>
              <w:t>2</w:t>
            </w:r>
            <w:r>
              <w:rPr>
                <w:rFonts w:hint="eastAsia" w:ascii="Times New Roman" w:hAnsi="Times New Roman" w:eastAsia="仿宋_GB2312" w:cs="Times New Roman"/>
                <w:color w:val="auto"/>
                <w:kern w:val="0"/>
                <w:sz w:val="21"/>
                <w:szCs w:val="21"/>
                <w:highlight w:val="none"/>
                <w:lang w:val="en-US" w:eastAsia="zh-CN"/>
              </w:rPr>
              <w:t>建筑面积</w:t>
            </w:r>
          </w:p>
        </w:tc>
      </w:tr>
      <w:tr>
        <w:tblPrEx>
          <w:tblCellMar>
            <w:top w:w="0" w:type="dxa"/>
            <w:left w:w="108" w:type="dxa"/>
            <w:bottom w:w="0" w:type="dxa"/>
            <w:right w:w="108" w:type="dxa"/>
          </w:tblCellMar>
        </w:tblPrEx>
        <w:trPr>
          <w:trHeight w:val="270"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552" w:type="dxa"/>
            <w:tcBorders>
              <w:top w:val="single" w:color="000000" w:sz="4" w:space="0"/>
              <w:left w:val="single" w:color="000000" w:sz="4" w:space="0"/>
              <w:bottom w:val="nil"/>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其中</w:t>
            </w:r>
          </w:p>
        </w:tc>
        <w:tc>
          <w:tcPr>
            <w:tcW w:w="3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地上</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个</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135</w:t>
            </w:r>
          </w:p>
        </w:tc>
        <w:tc>
          <w:tcPr>
            <w:tcW w:w="3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r>
      <w:tr>
        <w:tblPrEx>
          <w:tblCellMar>
            <w:top w:w="0" w:type="dxa"/>
            <w:left w:w="108" w:type="dxa"/>
            <w:bottom w:w="0" w:type="dxa"/>
            <w:right w:w="108" w:type="dxa"/>
          </w:tblCellMar>
        </w:tblPrEx>
        <w:trPr>
          <w:trHeight w:val="300"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9</w:t>
            </w:r>
          </w:p>
        </w:tc>
        <w:tc>
          <w:tcPr>
            <w:tcW w:w="36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非机动车停车位</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个</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91</w:t>
            </w:r>
          </w:p>
        </w:tc>
        <w:tc>
          <w:tcPr>
            <w:tcW w:w="3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1车位/100m</w:t>
            </w:r>
            <w:r>
              <w:rPr>
                <w:rFonts w:hint="eastAsia" w:ascii="Times New Roman" w:hAnsi="Times New Roman" w:eastAsia="仿宋_GB2312" w:cs="Times New Roman"/>
                <w:color w:val="auto"/>
                <w:kern w:val="0"/>
                <w:sz w:val="21"/>
                <w:szCs w:val="21"/>
                <w:highlight w:val="none"/>
                <w:vertAlign w:val="superscript"/>
                <w:lang w:val="en-US" w:eastAsia="zh-CN"/>
              </w:rPr>
              <w:t>2</w:t>
            </w:r>
            <w:r>
              <w:rPr>
                <w:rFonts w:hint="eastAsia" w:ascii="Times New Roman" w:hAnsi="Times New Roman" w:eastAsia="仿宋_GB2312" w:cs="Times New Roman"/>
                <w:color w:val="auto"/>
                <w:kern w:val="0"/>
                <w:sz w:val="21"/>
                <w:szCs w:val="21"/>
                <w:highlight w:val="none"/>
                <w:lang w:val="en-US" w:eastAsia="zh-CN"/>
              </w:rPr>
              <w:t>建筑面积</w:t>
            </w:r>
          </w:p>
        </w:tc>
      </w:tr>
    </w:tbl>
    <w:p>
      <w:pPr>
        <w:bidi w:val="0"/>
        <w:jc w:val="center"/>
        <w:rPr>
          <w:rFonts w:hint="default" w:ascii="Times New Roman" w:hAnsi="Times New Roman" w:eastAsia="仿宋_GB2312" w:cs="Times New Roman"/>
          <w:b/>
          <w:bCs/>
          <w:color w:val="auto"/>
          <w:lang w:val="en-US" w:eastAsia="zh-CN"/>
        </w:rPr>
      </w:pPr>
    </w:p>
    <w:p>
      <w:pPr>
        <w:pStyle w:val="2"/>
        <w:jc w:val="center"/>
        <w:rPr>
          <w:rFonts w:hint="default" w:ascii="Times New Roman" w:hAnsi="Times New Roman" w:eastAsia="仿宋_GB2312" w:cs="Times New Roman"/>
          <w:b/>
          <w:bCs/>
          <w:color w:val="auto"/>
          <w:lang w:val="en-US" w:eastAsia="zh-CN"/>
        </w:rPr>
        <w:sectPr>
          <w:headerReference r:id="rId12" w:type="default"/>
          <w:footerReference r:id="rId13" w:type="default"/>
          <w:pgSz w:w="11906" w:h="16838"/>
          <w:pgMar w:top="1179" w:right="1179" w:bottom="1321" w:left="1179" w:header="1134" w:footer="992" w:gutter="0"/>
          <w:pgBorders w:offsetFrom="page">
            <w:top w:val="none" w:sz="0" w:space="0"/>
            <w:left w:val="none" w:sz="0" w:space="0"/>
            <w:bottom w:val="none" w:sz="0" w:space="0"/>
            <w:right w:val="none" w:sz="0" w:space="0"/>
          </w:pgBorders>
          <w:pgNumType w:fmt="decimal" w:start="1"/>
          <w:cols w:space="720" w:num="1"/>
          <w:rtlGutter w:val="0"/>
          <w:docGrid w:type="lines" w:linePitch="326" w:charSpace="0"/>
        </w:sectPr>
      </w:pPr>
    </w:p>
    <w:p>
      <w:pPr>
        <w:pStyle w:val="2"/>
        <w:jc w:val="center"/>
        <w:rPr>
          <w:rFonts w:hint="default" w:ascii="Times New Roman" w:hAnsi="Times New Roman" w:eastAsia="仿宋_GB2312" w:cs="Times New Roman"/>
          <w:b/>
          <w:bCs/>
          <w:color w:val="auto"/>
          <w:lang w:val="en-US" w:eastAsia="zh-CN"/>
        </w:rPr>
      </w:pPr>
      <w:r>
        <w:rPr>
          <w:rFonts w:hint="default" w:ascii="Times New Roman" w:hAnsi="Times New Roman" w:eastAsia="仿宋_GB2312" w:cs="Times New Roman"/>
          <w:b/>
          <w:bCs/>
          <w:color w:val="auto"/>
          <w:lang w:val="en-US" w:eastAsia="zh-CN"/>
        </w:rPr>
        <w:t>表1.1-2 主体工程特性表</w:t>
      </w:r>
    </w:p>
    <w:tbl>
      <w:tblPr>
        <w:tblStyle w:val="20"/>
        <w:tblW w:w="9538" w:type="dxa"/>
        <w:jc w:val="center"/>
        <w:shd w:val="clear" w:color="auto" w:fill="auto"/>
        <w:tblLayout w:type="fixed"/>
        <w:tblCellMar>
          <w:top w:w="0" w:type="dxa"/>
          <w:left w:w="0" w:type="dxa"/>
          <w:bottom w:w="0" w:type="dxa"/>
          <w:right w:w="0" w:type="dxa"/>
        </w:tblCellMar>
      </w:tblPr>
      <w:tblGrid>
        <w:gridCol w:w="1084"/>
        <w:gridCol w:w="1135"/>
        <w:gridCol w:w="996"/>
        <w:gridCol w:w="776"/>
        <w:gridCol w:w="582"/>
        <w:gridCol w:w="918"/>
        <w:gridCol w:w="937"/>
        <w:gridCol w:w="620"/>
        <w:gridCol w:w="645"/>
        <w:gridCol w:w="661"/>
        <w:gridCol w:w="585"/>
        <w:gridCol w:w="599"/>
      </w:tblGrid>
      <w:tr>
        <w:tblPrEx>
          <w:shd w:val="clear" w:color="auto" w:fill="auto"/>
          <w:tblCellMar>
            <w:top w:w="0" w:type="dxa"/>
            <w:left w:w="0" w:type="dxa"/>
            <w:bottom w:w="0" w:type="dxa"/>
            <w:right w:w="0" w:type="dxa"/>
          </w:tblCellMar>
        </w:tblPrEx>
        <w:trPr>
          <w:trHeight w:val="227" w:hRule="atLeast"/>
          <w:jc w:val="center"/>
        </w:trPr>
        <w:tc>
          <w:tcPr>
            <w:tcW w:w="9538" w:type="dxa"/>
            <w:gridSpan w:val="1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一、项目概况</w:t>
            </w:r>
          </w:p>
        </w:tc>
      </w:tr>
      <w:tr>
        <w:tblPrEx>
          <w:shd w:val="clear" w:color="auto" w:fill="auto"/>
          <w:tblCellMar>
            <w:top w:w="0" w:type="dxa"/>
            <w:left w:w="0" w:type="dxa"/>
            <w:bottom w:w="0" w:type="dxa"/>
            <w:right w:w="0" w:type="dxa"/>
          </w:tblCellMar>
        </w:tblPrEx>
        <w:trPr>
          <w:trHeight w:val="321" w:hRule="atLeast"/>
          <w:jc w:val="center"/>
        </w:trPr>
        <w:tc>
          <w:tcPr>
            <w:tcW w:w="3991" w:type="dxa"/>
            <w:gridSpan w:val="4"/>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项目名称</w:t>
            </w:r>
          </w:p>
        </w:tc>
        <w:tc>
          <w:tcPr>
            <w:tcW w:w="5547" w:type="dxa"/>
            <w:gridSpan w:val="8"/>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横州市疾病预防控制中心整体搬迁建设项目</w:t>
            </w:r>
          </w:p>
        </w:tc>
      </w:tr>
      <w:tr>
        <w:tblPrEx>
          <w:shd w:val="clear" w:color="auto" w:fill="auto"/>
          <w:tblCellMar>
            <w:top w:w="0" w:type="dxa"/>
            <w:left w:w="0" w:type="dxa"/>
            <w:bottom w:w="0" w:type="dxa"/>
            <w:right w:w="0" w:type="dxa"/>
          </w:tblCellMar>
        </w:tblPrEx>
        <w:trPr>
          <w:trHeight w:val="304" w:hRule="atLeast"/>
          <w:jc w:val="center"/>
        </w:trPr>
        <w:tc>
          <w:tcPr>
            <w:tcW w:w="3991" w:type="dxa"/>
            <w:gridSpan w:val="4"/>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建设地点</w:t>
            </w:r>
          </w:p>
        </w:tc>
        <w:tc>
          <w:tcPr>
            <w:tcW w:w="5547" w:type="dxa"/>
            <w:gridSpan w:val="8"/>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横州市宝华东路旁</w:t>
            </w:r>
          </w:p>
        </w:tc>
      </w:tr>
      <w:tr>
        <w:tblPrEx>
          <w:shd w:val="clear" w:color="auto" w:fill="auto"/>
          <w:tblCellMar>
            <w:top w:w="0" w:type="dxa"/>
            <w:left w:w="0" w:type="dxa"/>
            <w:bottom w:w="0" w:type="dxa"/>
            <w:right w:w="0" w:type="dxa"/>
          </w:tblCellMar>
        </w:tblPrEx>
        <w:trPr>
          <w:trHeight w:val="304" w:hRule="atLeast"/>
          <w:jc w:val="center"/>
        </w:trPr>
        <w:tc>
          <w:tcPr>
            <w:tcW w:w="3991" w:type="dxa"/>
            <w:gridSpan w:val="4"/>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建设单位</w:t>
            </w:r>
          </w:p>
        </w:tc>
        <w:tc>
          <w:tcPr>
            <w:tcW w:w="5547" w:type="dxa"/>
            <w:gridSpan w:val="8"/>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横州市疾病防控中心</w:t>
            </w:r>
          </w:p>
        </w:tc>
      </w:tr>
      <w:tr>
        <w:tblPrEx>
          <w:shd w:val="clear" w:color="auto" w:fill="auto"/>
          <w:tblCellMar>
            <w:top w:w="0" w:type="dxa"/>
            <w:left w:w="0" w:type="dxa"/>
            <w:bottom w:w="0" w:type="dxa"/>
            <w:right w:w="0" w:type="dxa"/>
          </w:tblCellMar>
        </w:tblPrEx>
        <w:trPr>
          <w:trHeight w:val="220" w:hRule="atLeast"/>
          <w:jc w:val="center"/>
        </w:trPr>
        <w:tc>
          <w:tcPr>
            <w:tcW w:w="3991" w:type="dxa"/>
            <w:gridSpan w:val="4"/>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建设性质</w:t>
            </w:r>
          </w:p>
        </w:tc>
        <w:tc>
          <w:tcPr>
            <w:tcW w:w="5547" w:type="dxa"/>
            <w:gridSpan w:val="8"/>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新建建设类项目</w:t>
            </w:r>
          </w:p>
        </w:tc>
      </w:tr>
      <w:tr>
        <w:tblPrEx>
          <w:shd w:val="clear" w:color="auto" w:fill="auto"/>
          <w:tblCellMar>
            <w:top w:w="0" w:type="dxa"/>
            <w:left w:w="0" w:type="dxa"/>
            <w:bottom w:w="0" w:type="dxa"/>
            <w:right w:w="0" w:type="dxa"/>
          </w:tblCellMar>
        </w:tblPrEx>
        <w:trPr>
          <w:trHeight w:val="643" w:hRule="atLeast"/>
          <w:jc w:val="center"/>
        </w:trPr>
        <w:tc>
          <w:tcPr>
            <w:tcW w:w="3991" w:type="dxa"/>
            <w:gridSpan w:val="4"/>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建设期</w:t>
            </w:r>
          </w:p>
        </w:tc>
        <w:tc>
          <w:tcPr>
            <w:tcW w:w="5547" w:type="dxa"/>
            <w:gridSpan w:val="8"/>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本项目计划于2021年11月开工建设，于2022年4月完工，总工期6个月</w:t>
            </w:r>
          </w:p>
        </w:tc>
      </w:tr>
      <w:tr>
        <w:tblPrEx>
          <w:shd w:val="clear" w:color="auto" w:fill="auto"/>
          <w:tblCellMar>
            <w:top w:w="0" w:type="dxa"/>
            <w:left w:w="0" w:type="dxa"/>
            <w:bottom w:w="0" w:type="dxa"/>
            <w:right w:w="0" w:type="dxa"/>
          </w:tblCellMar>
        </w:tblPrEx>
        <w:trPr>
          <w:trHeight w:val="356" w:hRule="atLeast"/>
          <w:jc w:val="center"/>
        </w:trPr>
        <w:tc>
          <w:tcPr>
            <w:tcW w:w="3991" w:type="dxa"/>
            <w:gridSpan w:val="4"/>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总投资</w:t>
            </w:r>
          </w:p>
        </w:tc>
        <w:tc>
          <w:tcPr>
            <w:tcW w:w="5547" w:type="dxa"/>
            <w:gridSpan w:val="8"/>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rPr>
            </w:pPr>
            <w:r>
              <w:rPr>
                <w:rFonts w:hint="default" w:ascii="Times New Roman" w:hAnsi="Times New Roman" w:eastAsia="仿宋_GB2312" w:cs="Times New Roman"/>
                <w:color w:val="auto"/>
                <w:kern w:val="0"/>
                <w:sz w:val="21"/>
                <w:szCs w:val="21"/>
                <w:highlight w:val="none"/>
                <w:lang w:val="en-US" w:eastAsia="zh-CN"/>
              </w:rPr>
              <w:t>7660.79</w:t>
            </w:r>
          </w:p>
        </w:tc>
      </w:tr>
      <w:tr>
        <w:tblPrEx>
          <w:shd w:val="clear" w:color="auto" w:fill="auto"/>
          <w:tblCellMar>
            <w:top w:w="0" w:type="dxa"/>
            <w:left w:w="0" w:type="dxa"/>
            <w:bottom w:w="0" w:type="dxa"/>
            <w:right w:w="0" w:type="dxa"/>
          </w:tblCellMar>
        </w:tblPrEx>
        <w:trPr>
          <w:trHeight w:val="352" w:hRule="atLeast"/>
          <w:jc w:val="center"/>
        </w:trPr>
        <w:tc>
          <w:tcPr>
            <w:tcW w:w="3991" w:type="dxa"/>
            <w:gridSpan w:val="4"/>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土建投资</w:t>
            </w:r>
          </w:p>
        </w:tc>
        <w:tc>
          <w:tcPr>
            <w:tcW w:w="5547" w:type="dxa"/>
            <w:gridSpan w:val="8"/>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rPr>
            </w:pPr>
            <w:r>
              <w:rPr>
                <w:rFonts w:hint="default" w:ascii="Times New Roman" w:hAnsi="Times New Roman" w:eastAsia="仿宋_GB2312" w:cs="Times New Roman"/>
                <w:color w:val="auto"/>
                <w:kern w:val="0"/>
                <w:sz w:val="21"/>
                <w:szCs w:val="21"/>
                <w:highlight w:val="none"/>
                <w:lang w:val="en-US" w:eastAsia="zh-CN"/>
              </w:rPr>
              <w:t>5384.79</w:t>
            </w:r>
          </w:p>
        </w:tc>
      </w:tr>
      <w:tr>
        <w:tblPrEx>
          <w:shd w:val="clear" w:color="auto" w:fill="auto"/>
          <w:tblCellMar>
            <w:top w:w="0" w:type="dxa"/>
            <w:left w:w="0" w:type="dxa"/>
            <w:bottom w:w="0" w:type="dxa"/>
            <w:right w:w="0" w:type="dxa"/>
          </w:tblCellMar>
        </w:tblPrEx>
        <w:trPr>
          <w:trHeight w:val="341" w:hRule="atLeast"/>
          <w:jc w:val="center"/>
        </w:trPr>
        <w:tc>
          <w:tcPr>
            <w:tcW w:w="3991" w:type="dxa"/>
            <w:gridSpan w:val="4"/>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所属流域</w:t>
            </w:r>
          </w:p>
        </w:tc>
        <w:tc>
          <w:tcPr>
            <w:tcW w:w="5547" w:type="dxa"/>
            <w:gridSpan w:val="8"/>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珠江流域</w:t>
            </w:r>
          </w:p>
        </w:tc>
      </w:tr>
      <w:tr>
        <w:tblPrEx>
          <w:shd w:val="clear" w:color="auto" w:fill="auto"/>
          <w:tblCellMar>
            <w:top w:w="0" w:type="dxa"/>
            <w:left w:w="0" w:type="dxa"/>
            <w:bottom w:w="0" w:type="dxa"/>
            <w:right w:w="0" w:type="dxa"/>
          </w:tblCellMar>
        </w:tblPrEx>
        <w:trPr>
          <w:trHeight w:val="307" w:hRule="atLeast"/>
          <w:jc w:val="center"/>
        </w:trPr>
        <w:tc>
          <w:tcPr>
            <w:tcW w:w="9538" w:type="dxa"/>
            <w:gridSpan w:val="1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二、项目组成（单位：hm²）</w:t>
            </w:r>
          </w:p>
        </w:tc>
      </w:tr>
      <w:tr>
        <w:tblPrEx>
          <w:shd w:val="clear" w:color="auto" w:fill="auto"/>
          <w:tblCellMar>
            <w:top w:w="0" w:type="dxa"/>
            <w:left w:w="0" w:type="dxa"/>
            <w:bottom w:w="0" w:type="dxa"/>
            <w:right w:w="0" w:type="dxa"/>
          </w:tblCellMar>
        </w:tblPrEx>
        <w:trPr>
          <w:trHeight w:val="281" w:hRule="atLeast"/>
          <w:jc w:val="center"/>
        </w:trPr>
        <w:tc>
          <w:tcPr>
            <w:tcW w:w="4573" w:type="dxa"/>
            <w:gridSpan w:val="5"/>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项目分区</w:t>
            </w:r>
          </w:p>
        </w:tc>
        <w:tc>
          <w:tcPr>
            <w:tcW w:w="1855" w:type="dxa"/>
            <w:gridSpan w:val="2"/>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总占地</w:t>
            </w:r>
          </w:p>
        </w:tc>
        <w:tc>
          <w:tcPr>
            <w:tcW w:w="1926" w:type="dxa"/>
            <w:gridSpan w:val="3"/>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永久占地</w:t>
            </w:r>
          </w:p>
        </w:tc>
        <w:tc>
          <w:tcPr>
            <w:tcW w:w="1184" w:type="dxa"/>
            <w:gridSpan w:val="2"/>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临时占地</w:t>
            </w:r>
          </w:p>
        </w:tc>
      </w:tr>
      <w:tr>
        <w:tblPrEx>
          <w:shd w:val="clear" w:color="auto" w:fill="auto"/>
          <w:tblCellMar>
            <w:top w:w="0" w:type="dxa"/>
            <w:left w:w="0" w:type="dxa"/>
            <w:bottom w:w="0" w:type="dxa"/>
            <w:right w:w="0" w:type="dxa"/>
          </w:tblCellMar>
        </w:tblPrEx>
        <w:trPr>
          <w:trHeight w:val="278" w:hRule="atLeast"/>
          <w:jc w:val="center"/>
        </w:trPr>
        <w:tc>
          <w:tcPr>
            <w:tcW w:w="2219" w:type="dxa"/>
            <w:gridSpan w:val="2"/>
            <w:vMerge w:val="restart"/>
            <w:tcBorders>
              <w:top w:val="nil"/>
              <w:left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主体工程区</w:t>
            </w:r>
          </w:p>
        </w:tc>
        <w:tc>
          <w:tcPr>
            <w:tcW w:w="2354"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建构筑物区</w:t>
            </w:r>
          </w:p>
        </w:tc>
        <w:tc>
          <w:tcPr>
            <w:tcW w:w="1855"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0.</w:t>
            </w:r>
            <w:r>
              <w:rPr>
                <w:rFonts w:hint="eastAsia" w:cs="Times New Roman"/>
                <w:color w:val="auto"/>
                <w:kern w:val="0"/>
                <w:sz w:val="21"/>
                <w:szCs w:val="21"/>
                <w:highlight w:val="none"/>
                <w:lang w:val="en-US" w:eastAsia="zh-CN"/>
              </w:rPr>
              <w:t>20</w:t>
            </w:r>
          </w:p>
        </w:tc>
        <w:tc>
          <w:tcPr>
            <w:tcW w:w="1926"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0.</w:t>
            </w:r>
            <w:r>
              <w:rPr>
                <w:rFonts w:hint="eastAsia" w:cs="Times New Roman"/>
                <w:color w:val="auto"/>
                <w:kern w:val="0"/>
                <w:sz w:val="21"/>
                <w:szCs w:val="21"/>
                <w:highlight w:val="none"/>
                <w:lang w:val="en-US" w:eastAsia="zh-CN"/>
              </w:rPr>
              <w:t>20</w:t>
            </w:r>
          </w:p>
        </w:tc>
        <w:tc>
          <w:tcPr>
            <w:tcW w:w="1184" w:type="dxa"/>
            <w:gridSpan w:val="2"/>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w:t>
            </w:r>
          </w:p>
        </w:tc>
      </w:tr>
      <w:tr>
        <w:tblPrEx>
          <w:shd w:val="clear" w:color="auto" w:fill="auto"/>
          <w:tblCellMar>
            <w:top w:w="0" w:type="dxa"/>
            <w:left w:w="0" w:type="dxa"/>
            <w:bottom w:w="0" w:type="dxa"/>
            <w:right w:w="0" w:type="dxa"/>
          </w:tblCellMar>
        </w:tblPrEx>
        <w:trPr>
          <w:trHeight w:val="278" w:hRule="atLeast"/>
          <w:jc w:val="center"/>
        </w:trPr>
        <w:tc>
          <w:tcPr>
            <w:tcW w:w="2219" w:type="dxa"/>
            <w:gridSpan w:val="2"/>
            <w:vMerge w:val="continue"/>
            <w:tcBorders>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p>
        </w:tc>
        <w:tc>
          <w:tcPr>
            <w:tcW w:w="2354" w:type="dxa"/>
            <w:gridSpan w:val="3"/>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绿化及附属设施区</w:t>
            </w:r>
          </w:p>
        </w:tc>
        <w:tc>
          <w:tcPr>
            <w:tcW w:w="1855" w:type="dxa"/>
            <w:gridSpan w:val="2"/>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w:t>
            </w:r>
            <w:r>
              <w:rPr>
                <w:rFonts w:hint="eastAsia" w:cs="Times New Roman"/>
                <w:color w:val="auto"/>
                <w:kern w:val="0"/>
                <w:sz w:val="21"/>
                <w:szCs w:val="21"/>
                <w:highlight w:val="none"/>
                <w:lang w:val="en-US" w:eastAsia="zh-CN"/>
              </w:rPr>
              <w:t>19</w:t>
            </w:r>
          </w:p>
        </w:tc>
        <w:tc>
          <w:tcPr>
            <w:tcW w:w="1926" w:type="dxa"/>
            <w:gridSpan w:val="3"/>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w:t>
            </w:r>
            <w:r>
              <w:rPr>
                <w:rFonts w:hint="eastAsia" w:cs="Times New Roman"/>
                <w:color w:val="auto"/>
                <w:kern w:val="0"/>
                <w:sz w:val="21"/>
                <w:szCs w:val="21"/>
                <w:highlight w:val="none"/>
                <w:lang w:val="en-US" w:eastAsia="zh-CN"/>
              </w:rPr>
              <w:t>19</w:t>
            </w:r>
          </w:p>
        </w:tc>
        <w:tc>
          <w:tcPr>
            <w:tcW w:w="1184" w:type="dxa"/>
            <w:gridSpan w:val="2"/>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w:t>
            </w:r>
          </w:p>
        </w:tc>
      </w:tr>
      <w:tr>
        <w:tblPrEx>
          <w:shd w:val="clear" w:color="auto" w:fill="auto"/>
          <w:tblCellMar>
            <w:top w:w="0" w:type="dxa"/>
            <w:left w:w="0" w:type="dxa"/>
            <w:bottom w:w="0" w:type="dxa"/>
            <w:right w:w="0" w:type="dxa"/>
          </w:tblCellMar>
        </w:tblPrEx>
        <w:trPr>
          <w:trHeight w:val="314" w:hRule="atLeast"/>
          <w:jc w:val="center"/>
        </w:trPr>
        <w:tc>
          <w:tcPr>
            <w:tcW w:w="2219" w:type="dxa"/>
            <w:gridSpan w:val="2"/>
            <w:tcBorders>
              <w:top w:val="single" w:color="auto" w:sz="4" w:space="0"/>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p>
        </w:tc>
        <w:tc>
          <w:tcPr>
            <w:tcW w:w="2354" w:type="dxa"/>
            <w:gridSpan w:val="3"/>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施工营地</w:t>
            </w:r>
          </w:p>
        </w:tc>
        <w:tc>
          <w:tcPr>
            <w:tcW w:w="1855" w:type="dxa"/>
            <w:gridSpan w:val="2"/>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0.04</w:t>
            </w:r>
          </w:p>
        </w:tc>
        <w:tc>
          <w:tcPr>
            <w:tcW w:w="1926" w:type="dxa"/>
            <w:gridSpan w:val="3"/>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0.04</w:t>
            </w:r>
          </w:p>
        </w:tc>
        <w:tc>
          <w:tcPr>
            <w:tcW w:w="1184"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w:t>
            </w:r>
          </w:p>
        </w:tc>
      </w:tr>
      <w:tr>
        <w:tblPrEx>
          <w:shd w:val="clear" w:color="auto" w:fill="auto"/>
          <w:tblCellMar>
            <w:top w:w="0" w:type="dxa"/>
            <w:left w:w="0" w:type="dxa"/>
            <w:bottom w:w="0" w:type="dxa"/>
            <w:right w:w="0" w:type="dxa"/>
          </w:tblCellMar>
        </w:tblPrEx>
        <w:trPr>
          <w:trHeight w:val="356" w:hRule="atLeast"/>
          <w:jc w:val="center"/>
        </w:trPr>
        <w:tc>
          <w:tcPr>
            <w:tcW w:w="4573" w:type="dxa"/>
            <w:gridSpan w:val="5"/>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合计</w:t>
            </w:r>
          </w:p>
        </w:tc>
        <w:tc>
          <w:tcPr>
            <w:tcW w:w="1855" w:type="dxa"/>
            <w:gridSpan w:val="2"/>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1.43</w:t>
            </w:r>
          </w:p>
        </w:tc>
        <w:tc>
          <w:tcPr>
            <w:tcW w:w="1926" w:type="dxa"/>
            <w:gridSpan w:val="3"/>
            <w:tcBorders>
              <w:top w:val="single" w:color="auto" w:sz="4"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w:t>
            </w:r>
            <w:r>
              <w:rPr>
                <w:rFonts w:hint="eastAsia" w:cs="Times New Roman"/>
                <w:color w:val="auto"/>
                <w:kern w:val="0"/>
                <w:sz w:val="21"/>
                <w:szCs w:val="21"/>
                <w:highlight w:val="none"/>
                <w:lang w:val="en-US" w:eastAsia="zh-CN"/>
              </w:rPr>
              <w:t>43</w:t>
            </w:r>
          </w:p>
        </w:tc>
        <w:tc>
          <w:tcPr>
            <w:tcW w:w="1184" w:type="dxa"/>
            <w:gridSpan w:val="2"/>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rPr>
            </w:pPr>
            <w:r>
              <w:rPr>
                <w:rFonts w:hint="eastAsia" w:cs="Times New Roman"/>
                <w:color w:val="auto"/>
                <w:kern w:val="0"/>
                <w:sz w:val="21"/>
                <w:szCs w:val="21"/>
                <w:highlight w:val="none"/>
                <w:lang w:val="en-US" w:eastAsia="zh-CN"/>
              </w:rPr>
              <w:t>--</w:t>
            </w:r>
          </w:p>
        </w:tc>
      </w:tr>
      <w:tr>
        <w:tblPrEx>
          <w:shd w:val="clear" w:color="auto" w:fill="auto"/>
          <w:tblCellMar>
            <w:top w:w="0" w:type="dxa"/>
            <w:left w:w="0" w:type="dxa"/>
            <w:bottom w:w="0" w:type="dxa"/>
            <w:right w:w="0" w:type="dxa"/>
          </w:tblCellMar>
        </w:tblPrEx>
        <w:trPr>
          <w:trHeight w:val="356" w:hRule="atLeast"/>
          <w:jc w:val="center"/>
        </w:trPr>
        <w:tc>
          <w:tcPr>
            <w:tcW w:w="9538" w:type="dxa"/>
            <w:gridSpan w:val="1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三、土石方量（单位：万m³）</w:t>
            </w:r>
          </w:p>
        </w:tc>
      </w:tr>
      <w:tr>
        <w:tblPrEx>
          <w:shd w:val="clear" w:color="auto" w:fill="auto"/>
          <w:tblCellMar>
            <w:top w:w="0" w:type="dxa"/>
            <w:left w:w="0" w:type="dxa"/>
            <w:bottom w:w="0" w:type="dxa"/>
            <w:right w:w="0" w:type="dxa"/>
          </w:tblCellMar>
        </w:tblPrEx>
        <w:trPr>
          <w:trHeight w:val="371" w:hRule="atLeast"/>
          <w:jc w:val="center"/>
        </w:trPr>
        <w:tc>
          <w:tcPr>
            <w:tcW w:w="2219" w:type="dxa"/>
            <w:gridSpan w:val="2"/>
            <w:vMerge w:val="restar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项目名称</w:t>
            </w:r>
          </w:p>
        </w:tc>
        <w:tc>
          <w:tcPr>
            <w:tcW w:w="2354" w:type="dxa"/>
            <w:gridSpan w:val="3"/>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挖方</w:t>
            </w:r>
          </w:p>
        </w:tc>
        <w:tc>
          <w:tcPr>
            <w:tcW w:w="2475" w:type="dxa"/>
            <w:gridSpan w:val="3"/>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填方</w:t>
            </w:r>
          </w:p>
        </w:tc>
        <w:tc>
          <w:tcPr>
            <w:tcW w:w="645"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调入</w:t>
            </w:r>
          </w:p>
        </w:tc>
        <w:tc>
          <w:tcPr>
            <w:tcW w:w="661"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调出</w:t>
            </w:r>
          </w:p>
        </w:tc>
        <w:tc>
          <w:tcPr>
            <w:tcW w:w="585"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借方</w:t>
            </w:r>
          </w:p>
        </w:tc>
        <w:tc>
          <w:tcPr>
            <w:tcW w:w="599"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弃方</w:t>
            </w:r>
          </w:p>
        </w:tc>
      </w:tr>
      <w:tr>
        <w:tblPrEx>
          <w:shd w:val="clear" w:color="auto" w:fill="auto"/>
          <w:tblCellMar>
            <w:top w:w="0" w:type="dxa"/>
            <w:left w:w="0" w:type="dxa"/>
            <w:bottom w:w="0" w:type="dxa"/>
            <w:right w:w="0" w:type="dxa"/>
          </w:tblCellMar>
        </w:tblPrEx>
        <w:trPr>
          <w:trHeight w:val="442" w:hRule="atLeast"/>
          <w:jc w:val="center"/>
        </w:trPr>
        <w:tc>
          <w:tcPr>
            <w:tcW w:w="2219" w:type="dxa"/>
            <w:gridSpan w:val="2"/>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p>
        </w:tc>
        <w:tc>
          <w:tcPr>
            <w:tcW w:w="9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建筑材料</w:t>
            </w:r>
          </w:p>
        </w:tc>
        <w:tc>
          <w:tcPr>
            <w:tcW w:w="77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土石方</w:t>
            </w:r>
          </w:p>
        </w:tc>
        <w:tc>
          <w:tcPr>
            <w:tcW w:w="58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小计</w:t>
            </w:r>
          </w:p>
        </w:tc>
        <w:tc>
          <w:tcPr>
            <w:tcW w:w="91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eastAsia="zh-CN"/>
              </w:rPr>
            </w:pPr>
            <w:r>
              <w:rPr>
                <w:rFonts w:hint="default" w:ascii="Times New Roman" w:hAnsi="Times New Roman" w:eastAsia="仿宋_GB2312" w:cs="Times New Roman"/>
                <w:color w:val="auto"/>
                <w:kern w:val="0"/>
                <w:sz w:val="21"/>
                <w:szCs w:val="21"/>
                <w:highlight w:val="none"/>
                <w:lang w:eastAsia="zh-CN"/>
              </w:rPr>
              <w:t>表土</w:t>
            </w:r>
          </w:p>
        </w:tc>
        <w:tc>
          <w:tcPr>
            <w:tcW w:w="937"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土石方</w:t>
            </w:r>
          </w:p>
        </w:tc>
        <w:tc>
          <w:tcPr>
            <w:tcW w:w="62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小计</w:t>
            </w:r>
          </w:p>
        </w:tc>
        <w:tc>
          <w:tcPr>
            <w:tcW w:w="645"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数量</w:t>
            </w:r>
          </w:p>
        </w:tc>
        <w:tc>
          <w:tcPr>
            <w:tcW w:w="661"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数量</w:t>
            </w:r>
          </w:p>
        </w:tc>
        <w:tc>
          <w:tcPr>
            <w:tcW w:w="585"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数量</w:t>
            </w:r>
          </w:p>
        </w:tc>
        <w:tc>
          <w:tcPr>
            <w:tcW w:w="599"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永久弃方</w:t>
            </w:r>
          </w:p>
        </w:tc>
      </w:tr>
      <w:tr>
        <w:tblPrEx>
          <w:shd w:val="clear" w:color="auto" w:fill="auto"/>
          <w:tblCellMar>
            <w:top w:w="0" w:type="dxa"/>
            <w:left w:w="0" w:type="dxa"/>
            <w:bottom w:w="0" w:type="dxa"/>
            <w:right w:w="0" w:type="dxa"/>
          </w:tblCellMar>
        </w:tblPrEx>
        <w:trPr>
          <w:trHeight w:val="341" w:hRule="atLeast"/>
          <w:jc w:val="center"/>
        </w:trPr>
        <w:tc>
          <w:tcPr>
            <w:tcW w:w="1084" w:type="dxa"/>
            <w:vMerge w:val="restart"/>
            <w:tcBorders>
              <w:top w:val="nil"/>
              <w:left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建构筑物区</w:t>
            </w:r>
          </w:p>
        </w:tc>
        <w:tc>
          <w:tcPr>
            <w:tcW w:w="113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val="en-US" w:eastAsia="zh-CN"/>
              </w:rPr>
              <w:t>场地平整</w:t>
            </w:r>
          </w:p>
        </w:tc>
        <w:tc>
          <w:tcPr>
            <w:tcW w:w="99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0.04 </w:t>
            </w:r>
          </w:p>
        </w:tc>
        <w:tc>
          <w:tcPr>
            <w:tcW w:w="77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0.06 </w:t>
            </w:r>
          </w:p>
        </w:tc>
        <w:tc>
          <w:tcPr>
            <w:tcW w:w="58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0.10 </w:t>
            </w:r>
          </w:p>
        </w:tc>
        <w:tc>
          <w:tcPr>
            <w:tcW w:w="91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p>
        </w:tc>
        <w:tc>
          <w:tcPr>
            <w:tcW w:w="937"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0.06 </w:t>
            </w:r>
          </w:p>
        </w:tc>
        <w:tc>
          <w:tcPr>
            <w:tcW w:w="62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0.06 </w:t>
            </w:r>
          </w:p>
        </w:tc>
        <w:tc>
          <w:tcPr>
            <w:tcW w:w="64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p>
        </w:tc>
        <w:tc>
          <w:tcPr>
            <w:tcW w:w="66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p>
        </w:tc>
        <w:tc>
          <w:tcPr>
            <w:tcW w:w="585"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p>
        </w:tc>
        <w:tc>
          <w:tcPr>
            <w:tcW w:w="599"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0.04</w:t>
            </w:r>
          </w:p>
        </w:tc>
      </w:tr>
      <w:tr>
        <w:tblPrEx>
          <w:shd w:val="clear" w:color="auto" w:fill="auto"/>
          <w:tblCellMar>
            <w:top w:w="0" w:type="dxa"/>
            <w:left w:w="0" w:type="dxa"/>
            <w:bottom w:w="0" w:type="dxa"/>
            <w:right w:w="0" w:type="dxa"/>
          </w:tblCellMar>
        </w:tblPrEx>
        <w:trPr>
          <w:trHeight w:val="347" w:hRule="atLeast"/>
          <w:jc w:val="center"/>
        </w:trPr>
        <w:tc>
          <w:tcPr>
            <w:tcW w:w="1084" w:type="dxa"/>
            <w:vMerge w:val="continue"/>
            <w:tcBorders>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p>
        </w:tc>
        <w:tc>
          <w:tcPr>
            <w:tcW w:w="11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val="en-US" w:eastAsia="zh-CN"/>
              </w:rPr>
              <w:t>基础开挖</w:t>
            </w:r>
          </w:p>
        </w:tc>
        <w:tc>
          <w:tcPr>
            <w:tcW w:w="99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p>
        </w:tc>
        <w:tc>
          <w:tcPr>
            <w:tcW w:w="77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0.01 </w:t>
            </w:r>
          </w:p>
        </w:tc>
        <w:tc>
          <w:tcPr>
            <w:tcW w:w="58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0.01 </w:t>
            </w:r>
          </w:p>
        </w:tc>
        <w:tc>
          <w:tcPr>
            <w:tcW w:w="91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p>
        </w:tc>
        <w:tc>
          <w:tcPr>
            <w:tcW w:w="937"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0.01 </w:t>
            </w:r>
          </w:p>
        </w:tc>
        <w:tc>
          <w:tcPr>
            <w:tcW w:w="62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0.01 </w:t>
            </w:r>
          </w:p>
        </w:tc>
        <w:tc>
          <w:tcPr>
            <w:tcW w:w="64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p>
        </w:tc>
        <w:tc>
          <w:tcPr>
            <w:tcW w:w="66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p>
        </w:tc>
        <w:tc>
          <w:tcPr>
            <w:tcW w:w="58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p>
        </w:tc>
        <w:tc>
          <w:tcPr>
            <w:tcW w:w="59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p>
        </w:tc>
      </w:tr>
      <w:tr>
        <w:tblPrEx>
          <w:shd w:val="clear" w:color="auto" w:fill="auto"/>
          <w:tblCellMar>
            <w:top w:w="0" w:type="dxa"/>
            <w:left w:w="0" w:type="dxa"/>
            <w:bottom w:w="0" w:type="dxa"/>
            <w:right w:w="0" w:type="dxa"/>
          </w:tblCellMar>
        </w:tblPrEx>
        <w:trPr>
          <w:trHeight w:val="295" w:hRule="atLeast"/>
          <w:jc w:val="center"/>
        </w:trPr>
        <w:tc>
          <w:tcPr>
            <w:tcW w:w="1084" w:type="dxa"/>
            <w:vMerge w:val="continue"/>
            <w:tcBorders>
              <w:top w:val="nil"/>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p>
        </w:tc>
        <w:tc>
          <w:tcPr>
            <w:tcW w:w="113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val="en-US" w:eastAsia="zh-CN"/>
              </w:rPr>
              <w:t>地下室开挖</w:t>
            </w:r>
          </w:p>
        </w:tc>
        <w:tc>
          <w:tcPr>
            <w:tcW w:w="99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p>
        </w:tc>
        <w:tc>
          <w:tcPr>
            <w:tcW w:w="77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0.12 </w:t>
            </w:r>
          </w:p>
        </w:tc>
        <w:tc>
          <w:tcPr>
            <w:tcW w:w="58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0.12 </w:t>
            </w:r>
          </w:p>
        </w:tc>
        <w:tc>
          <w:tcPr>
            <w:tcW w:w="91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p>
        </w:tc>
        <w:tc>
          <w:tcPr>
            <w:tcW w:w="937"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p>
        </w:tc>
        <w:tc>
          <w:tcPr>
            <w:tcW w:w="62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p>
        </w:tc>
        <w:tc>
          <w:tcPr>
            <w:tcW w:w="64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rPr>
            </w:pPr>
          </w:p>
        </w:tc>
        <w:tc>
          <w:tcPr>
            <w:tcW w:w="66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0.22</w:t>
            </w:r>
          </w:p>
        </w:tc>
        <w:tc>
          <w:tcPr>
            <w:tcW w:w="58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p>
        </w:tc>
        <w:tc>
          <w:tcPr>
            <w:tcW w:w="59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rPr>
            </w:pPr>
          </w:p>
        </w:tc>
      </w:tr>
      <w:tr>
        <w:tblPrEx>
          <w:shd w:val="clear" w:color="auto" w:fill="auto"/>
          <w:tblCellMar>
            <w:top w:w="0" w:type="dxa"/>
            <w:left w:w="0" w:type="dxa"/>
            <w:bottom w:w="0" w:type="dxa"/>
            <w:right w:w="0" w:type="dxa"/>
          </w:tblCellMar>
        </w:tblPrEx>
        <w:trPr>
          <w:trHeight w:val="295" w:hRule="atLeast"/>
          <w:jc w:val="center"/>
        </w:trPr>
        <w:tc>
          <w:tcPr>
            <w:tcW w:w="1084"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绿化及附属设施区</w:t>
            </w:r>
          </w:p>
        </w:tc>
        <w:tc>
          <w:tcPr>
            <w:tcW w:w="1135" w:type="dxa"/>
            <w:tcBorders>
              <w:top w:val="nil"/>
              <w:left w:val="single" w:color="auto"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val="en-US" w:eastAsia="zh-CN"/>
              </w:rPr>
              <w:t>场地平整</w:t>
            </w:r>
          </w:p>
        </w:tc>
        <w:tc>
          <w:tcPr>
            <w:tcW w:w="99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0.56 </w:t>
            </w:r>
          </w:p>
        </w:tc>
        <w:tc>
          <w:tcPr>
            <w:tcW w:w="77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0.36 </w:t>
            </w:r>
          </w:p>
        </w:tc>
        <w:tc>
          <w:tcPr>
            <w:tcW w:w="58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0.92 </w:t>
            </w:r>
          </w:p>
        </w:tc>
        <w:tc>
          <w:tcPr>
            <w:tcW w:w="91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p>
        </w:tc>
        <w:tc>
          <w:tcPr>
            <w:tcW w:w="937"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0.26 </w:t>
            </w:r>
          </w:p>
        </w:tc>
        <w:tc>
          <w:tcPr>
            <w:tcW w:w="62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0.26 </w:t>
            </w:r>
          </w:p>
        </w:tc>
        <w:tc>
          <w:tcPr>
            <w:tcW w:w="64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0.22</w:t>
            </w:r>
          </w:p>
        </w:tc>
        <w:tc>
          <w:tcPr>
            <w:tcW w:w="66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p>
        </w:tc>
        <w:tc>
          <w:tcPr>
            <w:tcW w:w="58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p>
        </w:tc>
        <w:tc>
          <w:tcPr>
            <w:tcW w:w="59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0.56</w:t>
            </w:r>
          </w:p>
        </w:tc>
      </w:tr>
      <w:tr>
        <w:tblPrEx>
          <w:tblCellMar>
            <w:top w:w="0" w:type="dxa"/>
            <w:left w:w="0" w:type="dxa"/>
            <w:bottom w:w="0" w:type="dxa"/>
            <w:right w:w="0" w:type="dxa"/>
          </w:tblCellMar>
        </w:tblPrEx>
        <w:trPr>
          <w:trHeight w:val="295" w:hRule="atLeast"/>
          <w:jc w:val="center"/>
        </w:trPr>
        <w:tc>
          <w:tcPr>
            <w:tcW w:w="10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p>
        </w:tc>
        <w:tc>
          <w:tcPr>
            <w:tcW w:w="1135" w:type="dxa"/>
            <w:tcBorders>
              <w:top w:val="nil"/>
              <w:left w:val="single" w:color="auto"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val="en-US" w:eastAsia="zh-CN"/>
              </w:rPr>
              <w:t>覆土工程</w:t>
            </w:r>
          </w:p>
        </w:tc>
        <w:tc>
          <w:tcPr>
            <w:tcW w:w="99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p>
        </w:tc>
        <w:tc>
          <w:tcPr>
            <w:tcW w:w="77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p>
        </w:tc>
        <w:tc>
          <w:tcPr>
            <w:tcW w:w="58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p>
        </w:tc>
        <w:tc>
          <w:tcPr>
            <w:tcW w:w="91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0.22 </w:t>
            </w:r>
          </w:p>
        </w:tc>
        <w:tc>
          <w:tcPr>
            <w:tcW w:w="937"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p>
        </w:tc>
        <w:tc>
          <w:tcPr>
            <w:tcW w:w="62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0.22 </w:t>
            </w:r>
          </w:p>
        </w:tc>
        <w:tc>
          <w:tcPr>
            <w:tcW w:w="64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rPr>
            </w:pPr>
          </w:p>
        </w:tc>
        <w:tc>
          <w:tcPr>
            <w:tcW w:w="66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p>
        </w:tc>
        <w:tc>
          <w:tcPr>
            <w:tcW w:w="58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p>
        </w:tc>
        <w:tc>
          <w:tcPr>
            <w:tcW w:w="59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rPr>
            </w:pPr>
          </w:p>
        </w:tc>
      </w:tr>
      <w:tr>
        <w:tblPrEx>
          <w:tblCellMar>
            <w:top w:w="0" w:type="dxa"/>
            <w:left w:w="0" w:type="dxa"/>
            <w:bottom w:w="0" w:type="dxa"/>
            <w:right w:w="0" w:type="dxa"/>
          </w:tblCellMar>
        </w:tblPrEx>
        <w:trPr>
          <w:trHeight w:val="295" w:hRule="atLeast"/>
          <w:jc w:val="center"/>
        </w:trPr>
        <w:tc>
          <w:tcPr>
            <w:tcW w:w="108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施工营地</w:t>
            </w:r>
          </w:p>
        </w:tc>
        <w:tc>
          <w:tcPr>
            <w:tcW w:w="1135" w:type="dxa"/>
            <w:tcBorders>
              <w:top w:val="nil"/>
              <w:left w:val="single" w:color="auto"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val="en-US" w:eastAsia="zh-CN"/>
              </w:rPr>
              <w:t>场地平整</w:t>
            </w:r>
          </w:p>
        </w:tc>
        <w:tc>
          <w:tcPr>
            <w:tcW w:w="99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0.01 </w:t>
            </w:r>
          </w:p>
        </w:tc>
        <w:tc>
          <w:tcPr>
            <w:tcW w:w="77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0.01 </w:t>
            </w:r>
          </w:p>
        </w:tc>
        <w:tc>
          <w:tcPr>
            <w:tcW w:w="58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0.02 </w:t>
            </w:r>
          </w:p>
        </w:tc>
        <w:tc>
          <w:tcPr>
            <w:tcW w:w="91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p>
        </w:tc>
        <w:tc>
          <w:tcPr>
            <w:tcW w:w="937"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0.01 </w:t>
            </w:r>
          </w:p>
        </w:tc>
        <w:tc>
          <w:tcPr>
            <w:tcW w:w="62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0.01 </w:t>
            </w:r>
          </w:p>
        </w:tc>
        <w:tc>
          <w:tcPr>
            <w:tcW w:w="64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rPr>
            </w:pPr>
          </w:p>
        </w:tc>
        <w:tc>
          <w:tcPr>
            <w:tcW w:w="66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p>
        </w:tc>
        <w:tc>
          <w:tcPr>
            <w:tcW w:w="58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p>
        </w:tc>
        <w:tc>
          <w:tcPr>
            <w:tcW w:w="59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0.01</w:t>
            </w:r>
          </w:p>
        </w:tc>
      </w:tr>
      <w:tr>
        <w:tblPrEx>
          <w:tblCellMar>
            <w:top w:w="0" w:type="dxa"/>
            <w:left w:w="0" w:type="dxa"/>
            <w:bottom w:w="0" w:type="dxa"/>
            <w:right w:w="0" w:type="dxa"/>
          </w:tblCellMar>
        </w:tblPrEx>
        <w:trPr>
          <w:trHeight w:val="295" w:hRule="atLeast"/>
          <w:jc w:val="center"/>
        </w:trPr>
        <w:tc>
          <w:tcPr>
            <w:tcW w:w="2219" w:type="dxa"/>
            <w:gridSpan w:val="2"/>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合计</w:t>
            </w:r>
          </w:p>
        </w:tc>
        <w:tc>
          <w:tcPr>
            <w:tcW w:w="99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0.61 </w:t>
            </w:r>
          </w:p>
        </w:tc>
        <w:tc>
          <w:tcPr>
            <w:tcW w:w="77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0.56 </w:t>
            </w:r>
          </w:p>
        </w:tc>
        <w:tc>
          <w:tcPr>
            <w:tcW w:w="58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1.17 </w:t>
            </w:r>
          </w:p>
        </w:tc>
        <w:tc>
          <w:tcPr>
            <w:tcW w:w="91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0.22 </w:t>
            </w:r>
          </w:p>
        </w:tc>
        <w:tc>
          <w:tcPr>
            <w:tcW w:w="937"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0.34 </w:t>
            </w:r>
          </w:p>
        </w:tc>
        <w:tc>
          <w:tcPr>
            <w:tcW w:w="62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0.56 </w:t>
            </w:r>
          </w:p>
        </w:tc>
        <w:tc>
          <w:tcPr>
            <w:tcW w:w="64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rPr>
            </w:pPr>
          </w:p>
        </w:tc>
        <w:tc>
          <w:tcPr>
            <w:tcW w:w="66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p>
        </w:tc>
        <w:tc>
          <w:tcPr>
            <w:tcW w:w="58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p>
        </w:tc>
        <w:tc>
          <w:tcPr>
            <w:tcW w:w="59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0.61</w:t>
            </w:r>
          </w:p>
        </w:tc>
      </w:tr>
    </w:tbl>
    <w:p>
      <w:pPr>
        <w:bidi w:val="0"/>
        <w:rPr>
          <w:rFonts w:hint="default" w:ascii="Times New Roman" w:hAnsi="Times New Roman" w:eastAsia="仿宋_GB2312" w:cs="Times New Roman"/>
          <w:b/>
          <w:bCs/>
          <w:color w:val="auto"/>
          <w:lang w:val="en-US" w:eastAsia="zh-CN"/>
        </w:rPr>
      </w:pPr>
      <w:r>
        <w:rPr>
          <w:rFonts w:hint="default" w:ascii="Times New Roman" w:hAnsi="Times New Roman" w:eastAsia="仿宋_GB2312" w:cs="Times New Roman"/>
          <w:color w:val="auto"/>
          <w:sz w:val="21"/>
          <w:szCs w:val="21"/>
          <w:lang w:eastAsia="zh-CN"/>
        </w:rPr>
        <w:t>注</w:t>
      </w:r>
      <w:r>
        <w:rPr>
          <w:rFonts w:hint="default" w:ascii="Times New Roman" w:hAnsi="Times New Roman" w:eastAsia="仿宋_GB2312" w:cs="Times New Roman"/>
          <w:color w:val="auto"/>
          <w:lang w:eastAsia="zh-CN"/>
        </w:rPr>
        <w:t>：</w:t>
      </w:r>
      <w:r>
        <w:rPr>
          <w:rFonts w:hint="default" w:ascii="Times New Roman" w:hAnsi="Times New Roman" w:eastAsia="仿宋_GB2312" w:cs="Times New Roman"/>
          <w:color w:val="auto"/>
          <w:sz w:val="21"/>
          <w:szCs w:val="21"/>
          <w:highlight w:val="none"/>
          <w:lang w:val="en-US" w:eastAsia="zh-CN"/>
        </w:rPr>
        <w:t>①表中土石方均为自然方。</w:t>
      </w:r>
    </w:p>
    <w:p>
      <w:pPr>
        <w:pStyle w:val="5"/>
        <w:bidi w:val="0"/>
        <w:rPr>
          <w:rFonts w:hint="default" w:ascii="Times New Roman" w:hAnsi="Times New Roman" w:eastAsia="仿宋_GB2312" w:cs="Times New Roman"/>
          <w:color w:val="auto"/>
        </w:rPr>
      </w:pPr>
      <w:bookmarkStart w:id="3" w:name="_Toc15952"/>
      <w:bookmarkStart w:id="4" w:name="_Toc16942"/>
      <w:r>
        <w:rPr>
          <w:rFonts w:hint="default" w:ascii="Times New Roman" w:hAnsi="Times New Roman" w:eastAsia="仿宋_GB2312" w:cs="Times New Roman"/>
          <w:color w:val="auto"/>
          <w:lang w:val="en-US" w:eastAsia="zh-CN"/>
        </w:rPr>
        <w:t>1.2</w:t>
      </w:r>
      <w:r>
        <w:rPr>
          <w:rFonts w:hint="default" w:ascii="Times New Roman" w:hAnsi="Times New Roman" w:eastAsia="仿宋_GB2312" w:cs="Times New Roman"/>
          <w:color w:val="auto"/>
        </w:rPr>
        <w:t xml:space="preserve"> 项目组成及布置</w:t>
      </w:r>
      <w:bookmarkEnd w:id="3"/>
      <w:bookmarkEnd w:id="4"/>
    </w:p>
    <w:p>
      <w:pPr>
        <w:pStyle w:val="6"/>
        <w:bidi w:val="0"/>
        <w:rPr>
          <w:rFonts w:hint="default" w:ascii="Times New Roman" w:hAnsi="Times New Roman" w:eastAsia="仿宋_GB2312" w:cs="Times New Roman"/>
          <w:color w:val="auto"/>
        </w:rPr>
      </w:pPr>
      <w:r>
        <w:rPr>
          <w:rFonts w:hint="default" w:ascii="Times New Roman" w:hAnsi="Times New Roman" w:eastAsia="仿宋_GB2312" w:cs="Times New Roman"/>
          <w:color w:val="auto"/>
          <w:lang w:val="en-US" w:eastAsia="zh-CN"/>
        </w:rPr>
        <w:t>1</w:t>
      </w:r>
      <w:r>
        <w:rPr>
          <w:rFonts w:hint="default" w:ascii="Times New Roman" w:hAnsi="Times New Roman" w:eastAsia="仿宋_GB2312" w:cs="Times New Roman"/>
          <w:color w:val="auto"/>
        </w:rPr>
        <w:t>.</w:t>
      </w:r>
      <w:r>
        <w:rPr>
          <w:rFonts w:hint="default" w:ascii="Times New Roman" w:hAnsi="Times New Roman" w:eastAsia="仿宋_GB2312" w:cs="Times New Roman"/>
          <w:color w:val="auto"/>
          <w:lang w:val="en-US" w:eastAsia="zh-CN"/>
        </w:rPr>
        <w:t>2.1</w:t>
      </w:r>
      <w:r>
        <w:rPr>
          <w:rFonts w:hint="default" w:ascii="Times New Roman" w:hAnsi="Times New Roman" w:eastAsia="仿宋_GB2312" w:cs="Times New Roman"/>
          <w:color w:val="auto"/>
        </w:rPr>
        <w:t>平面布置</w:t>
      </w:r>
    </w:p>
    <w:p>
      <w:pPr>
        <w:pStyle w:val="8"/>
        <w:tabs>
          <w:tab w:val="left" w:pos="755"/>
        </w:tabs>
        <w:bidi w:val="0"/>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snapToGrid w:val="0"/>
          <w:color w:val="auto"/>
          <w:kern w:val="0"/>
          <w:highlight w:val="none"/>
          <w:vertAlign w:val="baseline"/>
          <w:lang w:val="en-US" w:eastAsia="zh-CN"/>
        </w:rPr>
        <w:t>1.2.1.1</w:t>
      </w:r>
      <w:r>
        <w:rPr>
          <w:rFonts w:hint="default" w:ascii="Times New Roman" w:hAnsi="Times New Roman" w:eastAsia="仿宋_GB2312" w:cs="Times New Roman"/>
          <w:color w:val="auto"/>
          <w:highlight w:val="none"/>
        </w:rPr>
        <w:t>建构筑物区</w:t>
      </w:r>
    </w:p>
    <w:p>
      <w:pPr>
        <w:bidi w:val="0"/>
        <w:jc w:val="both"/>
        <w:rPr>
          <w:rFonts w:hint="default" w:ascii="Times New Roman" w:hAnsi="Times New Roman" w:eastAsia="仿宋_GB2312" w:cs="Times New Roman"/>
          <w:color w:val="auto"/>
        </w:rPr>
      </w:pPr>
      <w:r>
        <w:rPr>
          <w:rFonts w:hint="default" w:ascii="Times New Roman" w:hAnsi="Times New Roman" w:eastAsia="仿宋_GB2312" w:cs="Times New Roman"/>
          <w:color w:val="auto"/>
          <w:lang w:eastAsia="zh-CN"/>
        </w:rPr>
        <w:t>项目区红线占地范围呈不规则图形，</w:t>
      </w:r>
      <w:r>
        <w:rPr>
          <w:rFonts w:hint="default" w:ascii="Times New Roman" w:hAnsi="Times New Roman" w:eastAsia="仿宋_GB2312" w:cs="Times New Roman"/>
          <w:color w:val="auto"/>
        </w:rPr>
        <w:t>项目</w:t>
      </w:r>
      <w:r>
        <w:rPr>
          <w:rFonts w:hint="default" w:ascii="Times New Roman" w:hAnsi="Times New Roman" w:eastAsia="仿宋_GB2312" w:cs="Times New Roman"/>
          <w:color w:val="auto"/>
          <w:lang w:eastAsia="zh-CN"/>
        </w:rPr>
        <w:t>区一次规划，分期建设</w:t>
      </w:r>
      <w:r>
        <w:rPr>
          <w:rFonts w:hint="default" w:ascii="Times New Roman" w:hAnsi="Times New Roman" w:eastAsia="仿宋_GB2312" w:cs="Times New Roman"/>
          <w:color w:val="auto"/>
        </w:rPr>
        <w:t>，</w:t>
      </w:r>
      <w:r>
        <w:rPr>
          <w:rFonts w:hint="default" w:ascii="Times New Roman" w:hAnsi="Times New Roman" w:eastAsia="仿宋_GB2312" w:cs="Times New Roman"/>
          <w:color w:val="auto"/>
          <w:lang w:eastAsia="zh-CN"/>
        </w:rPr>
        <w:t>共分为三期；</w:t>
      </w:r>
      <w:r>
        <w:rPr>
          <w:rFonts w:hint="default" w:ascii="Times New Roman" w:hAnsi="Times New Roman" w:eastAsia="仿宋_GB2312" w:cs="Times New Roman"/>
          <w:color w:val="auto"/>
          <w:lang w:val="en-US" w:eastAsia="zh-CN"/>
        </w:rPr>
        <w:t>项目一期拟迁建原址建筑规模，建设疾控中心综合楼</w:t>
      </w:r>
      <w:r>
        <w:rPr>
          <w:rFonts w:hint="eastAsia" w:cs="Times New Roman"/>
          <w:color w:val="auto"/>
          <w:lang w:val="en-US" w:eastAsia="zh-CN"/>
        </w:rPr>
        <w:t>及</w:t>
      </w:r>
      <w:r>
        <w:rPr>
          <w:rFonts w:hint="default" w:ascii="Times New Roman" w:hAnsi="Times New Roman" w:eastAsia="仿宋_GB2312" w:cs="Times New Roman"/>
          <w:color w:val="auto"/>
          <w:lang w:val="en-US" w:eastAsia="zh-CN"/>
        </w:rPr>
        <w:t>地下室设备房；二期拟在一期建设的基础上建设实验用房；三期拟在二期的基础上，建造疾病防控人员实训基地。</w:t>
      </w:r>
      <w:r>
        <w:rPr>
          <w:rFonts w:hint="default" w:ascii="Times New Roman" w:hAnsi="Times New Roman" w:eastAsia="仿宋_GB2312" w:cs="Times New Roman"/>
          <w:color w:val="auto"/>
          <w:lang w:eastAsia="zh-CN"/>
        </w:rPr>
        <w:t>建构筑物区</w:t>
      </w:r>
      <w:r>
        <w:rPr>
          <w:rFonts w:hint="default" w:ascii="Times New Roman" w:hAnsi="Times New Roman" w:eastAsia="仿宋_GB2312" w:cs="Times New Roman"/>
          <w:color w:val="auto"/>
        </w:rPr>
        <w:t>占地面积为</w:t>
      </w:r>
      <w:r>
        <w:rPr>
          <w:rFonts w:hint="eastAsia" w:cs="Times New Roman"/>
          <w:color w:val="auto"/>
          <w:lang w:val="en-US" w:eastAsia="zh-CN"/>
        </w:rPr>
        <w:t>0.20</w:t>
      </w:r>
      <w:r>
        <w:rPr>
          <w:rFonts w:hint="default" w:ascii="Times New Roman" w:hAnsi="Times New Roman" w:eastAsia="仿宋_GB2312" w:cs="Times New Roman"/>
          <w:color w:val="auto"/>
        </w:rPr>
        <w:t>hm</w:t>
      </w:r>
      <w:r>
        <w:rPr>
          <w:rFonts w:hint="default" w:ascii="Times New Roman" w:hAnsi="Times New Roman" w:eastAsia="仿宋_GB2312" w:cs="Times New Roman"/>
          <w:color w:val="auto"/>
          <w:vertAlign w:val="superscript"/>
        </w:rPr>
        <w:t>2</w:t>
      </w:r>
      <w:r>
        <w:rPr>
          <w:rFonts w:hint="default" w:ascii="Times New Roman" w:hAnsi="Times New Roman" w:eastAsia="仿宋_GB2312" w:cs="Times New Roman"/>
          <w:color w:val="auto"/>
          <w:lang w:val="en-US" w:eastAsia="zh-CN"/>
        </w:rPr>
        <w:t>。</w:t>
      </w:r>
      <w:r>
        <w:rPr>
          <w:rFonts w:hint="default" w:ascii="Times New Roman" w:hAnsi="Times New Roman" w:eastAsia="仿宋_GB2312" w:cs="Times New Roman"/>
          <w:color w:val="auto"/>
        </w:rPr>
        <w:t>具体平面布置详见</w:t>
      </w:r>
      <w:r>
        <w:rPr>
          <w:rFonts w:hint="default" w:ascii="Times New Roman" w:hAnsi="Times New Roman" w:eastAsia="仿宋_GB2312" w:cs="Times New Roman"/>
          <w:color w:val="auto"/>
          <w:lang w:eastAsia="zh-CN"/>
        </w:rPr>
        <w:t>总平面图</w:t>
      </w:r>
      <w:r>
        <w:rPr>
          <w:rFonts w:hint="default" w:ascii="Times New Roman" w:hAnsi="Times New Roman" w:eastAsia="仿宋_GB2312" w:cs="Times New Roman"/>
          <w:color w:val="auto"/>
        </w:rPr>
        <w:t>。</w:t>
      </w:r>
    </w:p>
    <w:p>
      <w:pPr>
        <w:bidi w:val="0"/>
        <w:jc w:val="center"/>
        <w:rPr>
          <w:rFonts w:hint="default" w:ascii="Times New Roman" w:hAnsi="Times New Roman" w:eastAsia="仿宋_GB2312" w:cs="Times New Roman"/>
          <w:b/>
          <w:bCs/>
          <w:color w:val="auto"/>
          <w:lang w:val="en-US" w:eastAsia="zh-CN"/>
        </w:rPr>
      </w:pPr>
      <w:r>
        <w:rPr>
          <w:rFonts w:hint="default" w:ascii="Times New Roman" w:hAnsi="Times New Roman" w:eastAsia="仿宋_GB2312" w:cs="Times New Roman"/>
          <w:b/>
          <w:bCs/>
          <w:color w:val="auto"/>
          <w:lang w:val="en-US" w:eastAsia="zh-CN"/>
        </w:rPr>
        <w:t>表1.2-2 项目分期规划建设表</w:t>
      </w:r>
    </w:p>
    <w:tbl>
      <w:tblPr>
        <w:tblStyle w:val="20"/>
        <w:tblW w:w="9676" w:type="dxa"/>
        <w:jc w:val="center"/>
        <w:shd w:val="clear" w:color="auto" w:fill="auto"/>
        <w:tblLayout w:type="autofit"/>
        <w:tblCellMar>
          <w:top w:w="0" w:type="dxa"/>
          <w:left w:w="108" w:type="dxa"/>
          <w:bottom w:w="0" w:type="dxa"/>
          <w:right w:w="108" w:type="dxa"/>
        </w:tblCellMar>
      </w:tblPr>
      <w:tblGrid>
        <w:gridCol w:w="1346"/>
        <w:gridCol w:w="1346"/>
        <w:gridCol w:w="1444"/>
        <w:gridCol w:w="1444"/>
        <w:gridCol w:w="1346"/>
        <w:gridCol w:w="1404"/>
        <w:gridCol w:w="1346"/>
      </w:tblGrid>
      <w:tr>
        <w:tblPrEx>
          <w:shd w:val="clear" w:color="auto" w:fill="auto"/>
          <w:tblCellMar>
            <w:top w:w="0" w:type="dxa"/>
            <w:left w:w="108" w:type="dxa"/>
            <w:bottom w:w="0" w:type="dxa"/>
            <w:right w:w="108" w:type="dxa"/>
          </w:tblCellMar>
        </w:tblPrEx>
        <w:trPr>
          <w:trHeight w:val="320" w:hRule="atLeast"/>
          <w:jc w:val="center"/>
        </w:trPr>
        <w:tc>
          <w:tcPr>
            <w:tcW w:w="1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序号</w:t>
            </w:r>
          </w:p>
        </w:tc>
        <w:tc>
          <w:tcPr>
            <w:tcW w:w="1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项目</w:t>
            </w:r>
          </w:p>
        </w:tc>
        <w:tc>
          <w:tcPr>
            <w:tcW w:w="1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1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1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单位</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数量</w:t>
            </w:r>
          </w:p>
        </w:tc>
        <w:tc>
          <w:tcPr>
            <w:tcW w:w="1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备注</w:t>
            </w:r>
          </w:p>
        </w:tc>
      </w:tr>
      <w:tr>
        <w:tblPrEx>
          <w:shd w:val="clear" w:color="auto" w:fill="auto"/>
          <w:tblCellMar>
            <w:top w:w="0" w:type="dxa"/>
            <w:left w:w="108" w:type="dxa"/>
            <w:bottom w:w="0" w:type="dxa"/>
            <w:right w:w="108" w:type="dxa"/>
          </w:tblCellMar>
        </w:tblPrEx>
        <w:trPr>
          <w:trHeight w:val="3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1</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建筑总面积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m</w:t>
            </w:r>
            <w:r>
              <w:rPr>
                <w:rFonts w:hint="eastAsia" w:ascii="Times New Roman" w:hAnsi="Times New Roman" w:eastAsia="仿宋_GB2312" w:cs="Times New Roman"/>
                <w:color w:val="auto"/>
                <w:kern w:val="0"/>
                <w:sz w:val="21"/>
                <w:szCs w:val="21"/>
                <w:highlight w:val="none"/>
                <w:vertAlign w:val="superscript"/>
                <w:lang w:val="en-US"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9038.31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r>
      <w:tr>
        <w:tblPrEx>
          <w:shd w:val="clear" w:color="auto" w:fill="auto"/>
          <w:tblCellMar>
            <w:top w:w="0" w:type="dxa"/>
            <w:left w:w="108" w:type="dxa"/>
            <w:bottom w:w="0" w:type="dxa"/>
            <w:right w:w="108" w:type="dxa"/>
          </w:tblCellMar>
        </w:tblPrEx>
        <w:trPr>
          <w:trHeight w:val="32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2</w:t>
            </w:r>
          </w:p>
        </w:tc>
        <w:tc>
          <w:tcPr>
            <w:tcW w:w="0" w:type="auto"/>
            <w:gridSpan w:val="3"/>
            <w:tcBorders>
              <w:top w:val="single" w:color="000000" w:sz="4" w:space="0"/>
              <w:left w:val="nil"/>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一期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m</w:t>
            </w:r>
            <w:r>
              <w:rPr>
                <w:rFonts w:hint="eastAsia" w:ascii="Times New Roman" w:hAnsi="Times New Roman" w:eastAsia="仿宋_GB2312" w:cs="Times New Roman"/>
                <w:color w:val="auto"/>
                <w:kern w:val="0"/>
                <w:sz w:val="21"/>
                <w:szCs w:val="21"/>
                <w:highlight w:val="none"/>
                <w:vertAlign w:val="superscript"/>
                <w:lang w:val="en-US"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4143.3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r>
      <w:tr>
        <w:tblPrEx>
          <w:shd w:val="clear" w:color="auto" w:fill="auto"/>
          <w:tblCellMar>
            <w:top w:w="0" w:type="dxa"/>
            <w:left w:w="108" w:type="dxa"/>
            <w:bottom w:w="0" w:type="dxa"/>
            <w:right w:w="108" w:type="dxa"/>
          </w:tblCellMar>
        </w:tblPrEx>
        <w:trPr>
          <w:trHeight w:val="3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vMerge w:val="restart"/>
            <w:tcBorders>
              <w:top w:val="single" w:color="000000" w:sz="4" w:space="0"/>
              <w:left w:val="nil"/>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其中</w:t>
            </w:r>
          </w:p>
        </w:tc>
        <w:tc>
          <w:tcPr>
            <w:tcW w:w="0" w:type="auto"/>
            <w:gridSpan w:val="2"/>
            <w:tcBorders>
              <w:top w:val="nil"/>
              <w:left w:val="nil"/>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业务用房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m</w:t>
            </w:r>
            <w:r>
              <w:rPr>
                <w:rFonts w:hint="eastAsia" w:ascii="Times New Roman" w:hAnsi="Times New Roman" w:eastAsia="仿宋_GB2312" w:cs="Times New Roman"/>
                <w:color w:val="auto"/>
                <w:kern w:val="0"/>
                <w:sz w:val="21"/>
                <w:szCs w:val="21"/>
                <w:highlight w:val="none"/>
                <w:vertAlign w:val="superscript"/>
                <w:lang w:val="en-US"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2224.04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r>
      <w:tr>
        <w:tblPrEx>
          <w:shd w:val="clear" w:color="auto" w:fill="auto"/>
          <w:tblCellMar>
            <w:top w:w="0" w:type="dxa"/>
            <w:left w:w="108" w:type="dxa"/>
            <w:bottom w:w="0" w:type="dxa"/>
            <w:right w:w="108" w:type="dxa"/>
          </w:tblCellMar>
        </w:tblPrEx>
        <w:trPr>
          <w:trHeight w:val="3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保障用房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m</w:t>
            </w:r>
            <w:r>
              <w:rPr>
                <w:rFonts w:hint="eastAsia" w:ascii="Times New Roman" w:hAnsi="Times New Roman" w:eastAsia="仿宋_GB2312" w:cs="Times New Roman"/>
                <w:color w:val="auto"/>
                <w:kern w:val="0"/>
                <w:sz w:val="21"/>
                <w:szCs w:val="21"/>
                <w:highlight w:val="none"/>
                <w:vertAlign w:val="superscript"/>
                <w:lang w:val="en-US"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962.93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r>
      <w:tr>
        <w:tblPrEx>
          <w:shd w:val="clear" w:color="auto" w:fill="auto"/>
          <w:tblCellMar>
            <w:top w:w="0" w:type="dxa"/>
            <w:left w:w="108" w:type="dxa"/>
            <w:bottom w:w="0" w:type="dxa"/>
            <w:right w:w="108" w:type="dxa"/>
          </w:tblCellMar>
        </w:tblPrEx>
        <w:trPr>
          <w:trHeight w:val="3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行政用房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m</w:t>
            </w:r>
            <w:r>
              <w:rPr>
                <w:rFonts w:hint="eastAsia" w:ascii="Times New Roman" w:hAnsi="Times New Roman" w:eastAsia="仿宋_GB2312" w:cs="Times New Roman"/>
                <w:color w:val="auto"/>
                <w:kern w:val="0"/>
                <w:sz w:val="21"/>
                <w:szCs w:val="21"/>
                <w:highlight w:val="none"/>
                <w:vertAlign w:val="superscript"/>
                <w:lang w:val="en-US"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625.6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r>
      <w:tr>
        <w:tblPrEx>
          <w:shd w:val="clear" w:color="auto" w:fill="auto"/>
          <w:tblCellMar>
            <w:top w:w="0" w:type="dxa"/>
            <w:left w:w="108" w:type="dxa"/>
            <w:bottom w:w="0" w:type="dxa"/>
            <w:right w:w="108" w:type="dxa"/>
          </w:tblCellMar>
        </w:tblPrEx>
        <w:trPr>
          <w:trHeight w:val="3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垃圾站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r>
      <w:tr>
        <w:tblPrEx>
          <w:shd w:val="clear" w:color="auto" w:fill="auto"/>
          <w:tblCellMar>
            <w:top w:w="0" w:type="dxa"/>
            <w:left w:w="108" w:type="dxa"/>
            <w:bottom w:w="0" w:type="dxa"/>
            <w:right w:w="108" w:type="dxa"/>
          </w:tblCellMar>
        </w:tblPrEx>
        <w:trPr>
          <w:trHeight w:val="292"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门卫室、监控室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27.2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r>
      <w:tr>
        <w:tblPrEx>
          <w:shd w:val="clear" w:color="auto" w:fill="auto"/>
          <w:tblCellMar>
            <w:top w:w="0" w:type="dxa"/>
            <w:left w:w="108" w:type="dxa"/>
            <w:bottom w:w="0" w:type="dxa"/>
            <w:right w:w="108" w:type="dxa"/>
          </w:tblCellMar>
        </w:tblPrEx>
        <w:trPr>
          <w:trHeight w:val="292"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地下设备用房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288.33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r>
      <w:tr>
        <w:tblPrEx>
          <w:shd w:val="clear" w:color="auto" w:fill="auto"/>
          <w:tblCellMar>
            <w:top w:w="0" w:type="dxa"/>
            <w:left w:w="108" w:type="dxa"/>
            <w:bottom w:w="0" w:type="dxa"/>
            <w:right w:w="108" w:type="dxa"/>
          </w:tblCellMar>
        </w:tblPrEx>
        <w:trPr>
          <w:trHeight w:val="3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gridSpan w:val="3"/>
            <w:tcBorders>
              <w:top w:val="single" w:color="000000" w:sz="4" w:space="0"/>
              <w:left w:val="nil"/>
              <w:bottom w:val="nil"/>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二期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m</w:t>
            </w:r>
            <w:r>
              <w:rPr>
                <w:rFonts w:hint="eastAsia" w:ascii="Times New Roman" w:hAnsi="Times New Roman" w:eastAsia="仿宋_GB2312" w:cs="Times New Roman"/>
                <w:color w:val="auto"/>
                <w:kern w:val="0"/>
                <w:sz w:val="21"/>
                <w:szCs w:val="21"/>
                <w:highlight w:val="none"/>
                <w:vertAlign w:val="superscript"/>
                <w:lang w:val="en-US"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3020.87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r>
      <w:tr>
        <w:tblPrEx>
          <w:tblCellMar>
            <w:top w:w="0" w:type="dxa"/>
            <w:left w:w="108" w:type="dxa"/>
            <w:bottom w:w="0" w:type="dxa"/>
            <w:right w:w="108" w:type="dxa"/>
          </w:tblCellMar>
        </w:tblPrEx>
        <w:trPr>
          <w:trHeight w:val="3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vMerge w:val="restart"/>
            <w:tcBorders>
              <w:top w:val="single" w:color="000000" w:sz="4" w:space="0"/>
              <w:left w:val="nil"/>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其中</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实验用房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m</w:t>
            </w:r>
            <w:r>
              <w:rPr>
                <w:rFonts w:hint="eastAsia" w:ascii="Times New Roman" w:hAnsi="Times New Roman" w:eastAsia="仿宋_GB2312" w:cs="Times New Roman"/>
                <w:color w:val="auto"/>
                <w:kern w:val="0"/>
                <w:sz w:val="21"/>
                <w:szCs w:val="21"/>
                <w:highlight w:val="none"/>
                <w:vertAlign w:val="superscript"/>
                <w:lang w:val="en-US"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2980.4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r>
      <w:tr>
        <w:tblPrEx>
          <w:tblCellMar>
            <w:top w:w="0" w:type="dxa"/>
            <w:left w:w="108" w:type="dxa"/>
            <w:bottom w:w="0" w:type="dxa"/>
            <w:right w:w="108" w:type="dxa"/>
          </w:tblCellMar>
        </w:tblPrEx>
        <w:trPr>
          <w:trHeight w:val="3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地上设备房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m</w:t>
            </w:r>
            <w:r>
              <w:rPr>
                <w:rFonts w:hint="eastAsia" w:ascii="Times New Roman" w:hAnsi="Times New Roman" w:eastAsia="仿宋_GB2312" w:cs="Times New Roman"/>
                <w:color w:val="auto"/>
                <w:kern w:val="0"/>
                <w:sz w:val="21"/>
                <w:szCs w:val="21"/>
                <w:highlight w:val="none"/>
                <w:vertAlign w:val="superscript"/>
                <w:lang w:val="en-US"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r>
      <w:tr>
        <w:tblPrEx>
          <w:tblCellMar>
            <w:top w:w="0" w:type="dxa"/>
            <w:left w:w="108" w:type="dxa"/>
            <w:bottom w:w="0" w:type="dxa"/>
            <w:right w:w="108" w:type="dxa"/>
          </w:tblCellMar>
        </w:tblPrEx>
        <w:trPr>
          <w:trHeight w:val="3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连廊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m</w:t>
            </w:r>
            <w:r>
              <w:rPr>
                <w:rFonts w:hint="eastAsia" w:ascii="Times New Roman" w:hAnsi="Times New Roman" w:eastAsia="仿宋_GB2312" w:cs="Times New Roman"/>
                <w:color w:val="auto"/>
                <w:kern w:val="0"/>
                <w:sz w:val="21"/>
                <w:szCs w:val="21"/>
                <w:highlight w:val="none"/>
                <w:vertAlign w:val="superscript"/>
                <w:lang w:val="en-US"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28.47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r>
      <w:tr>
        <w:tblPrEx>
          <w:tblCellMar>
            <w:top w:w="0" w:type="dxa"/>
            <w:left w:w="108" w:type="dxa"/>
            <w:bottom w:w="0" w:type="dxa"/>
            <w:right w:w="108" w:type="dxa"/>
          </w:tblCellMar>
        </w:tblPrEx>
        <w:trPr>
          <w:trHeight w:val="3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gridSpan w:val="3"/>
            <w:tcBorders>
              <w:top w:val="single" w:color="000000" w:sz="4" w:space="0"/>
              <w:left w:val="nil"/>
              <w:bottom w:val="nil"/>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三期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m</w:t>
            </w:r>
            <w:r>
              <w:rPr>
                <w:rFonts w:hint="eastAsia" w:ascii="Times New Roman" w:hAnsi="Times New Roman" w:eastAsia="仿宋_GB2312" w:cs="Times New Roman"/>
                <w:color w:val="auto"/>
                <w:kern w:val="0"/>
                <w:sz w:val="21"/>
                <w:szCs w:val="21"/>
                <w:highlight w:val="none"/>
                <w:vertAlign w:val="superscript"/>
                <w:lang w:val="en-US"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1874.14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r>
      <w:tr>
        <w:tblPrEx>
          <w:tblCellMar>
            <w:top w:w="0" w:type="dxa"/>
            <w:left w:w="108" w:type="dxa"/>
            <w:bottom w:w="0" w:type="dxa"/>
            <w:right w:w="108" w:type="dxa"/>
          </w:tblCellMar>
        </w:tblPrEx>
        <w:trPr>
          <w:trHeight w:val="3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vMerge w:val="restart"/>
            <w:tcBorders>
              <w:top w:val="single" w:color="000000" w:sz="4" w:space="0"/>
              <w:left w:val="nil"/>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其中</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疾病防控人员实训基地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m</w:t>
            </w:r>
            <w:r>
              <w:rPr>
                <w:rFonts w:hint="eastAsia" w:ascii="Times New Roman" w:hAnsi="Times New Roman" w:eastAsia="仿宋_GB2312" w:cs="Times New Roman"/>
                <w:color w:val="auto"/>
                <w:kern w:val="0"/>
                <w:sz w:val="21"/>
                <w:szCs w:val="21"/>
                <w:highlight w:val="none"/>
                <w:vertAlign w:val="superscript"/>
                <w:lang w:val="en-US"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823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r>
      <w:tr>
        <w:tblPrEx>
          <w:tblCellMar>
            <w:top w:w="0" w:type="dxa"/>
            <w:left w:w="108" w:type="dxa"/>
            <w:bottom w:w="0" w:type="dxa"/>
            <w:right w:w="108" w:type="dxa"/>
          </w:tblCellMar>
        </w:tblPrEx>
        <w:trPr>
          <w:trHeight w:val="3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保障用房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m</w:t>
            </w:r>
            <w:r>
              <w:rPr>
                <w:rFonts w:hint="eastAsia" w:ascii="Times New Roman" w:hAnsi="Times New Roman" w:eastAsia="仿宋_GB2312" w:cs="Times New Roman"/>
                <w:color w:val="auto"/>
                <w:kern w:val="0"/>
                <w:sz w:val="21"/>
                <w:szCs w:val="21"/>
                <w:highlight w:val="none"/>
                <w:vertAlign w:val="superscript"/>
                <w:lang w:val="en-US"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965.5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r>
      <w:tr>
        <w:tblPrEx>
          <w:tblCellMar>
            <w:top w:w="0" w:type="dxa"/>
            <w:left w:w="108" w:type="dxa"/>
            <w:bottom w:w="0" w:type="dxa"/>
            <w:right w:w="108" w:type="dxa"/>
          </w:tblCellMar>
        </w:tblPrEx>
        <w:trPr>
          <w:trHeight w:val="312"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连廊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m</w:t>
            </w:r>
            <w:r>
              <w:rPr>
                <w:rFonts w:hint="eastAsia" w:ascii="Times New Roman" w:hAnsi="Times New Roman" w:eastAsia="仿宋_GB2312" w:cs="Times New Roman"/>
                <w:color w:val="auto"/>
                <w:kern w:val="0"/>
                <w:sz w:val="21"/>
                <w:szCs w:val="21"/>
                <w:highlight w:val="none"/>
                <w:vertAlign w:val="superscript"/>
                <w:lang w:val="en-US"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85.64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r>
    </w:tbl>
    <w:p>
      <w:pPr>
        <w:pStyle w:val="8"/>
        <w:tabs>
          <w:tab w:val="left" w:pos="755"/>
        </w:tabs>
        <w:bidi w:val="0"/>
        <w:rPr>
          <w:rFonts w:hint="default" w:ascii="Times New Roman" w:hAnsi="Times New Roman" w:eastAsia="仿宋_GB2312" w:cs="Times New Roman"/>
          <w:snapToGrid w:val="0"/>
          <w:color w:val="auto"/>
          <w:kern w:val="0"/>
          <w:highlight w:val="none"/>
          <w:vertAlign w:val="baseline"/>
          <w:lang w:val="en-US" w:eastAsia="zh-CN"/>
        </w:rPr>
      </w:pPr>
      <w:r>
        <w:rPr>
          <w:rFonts w:hint="default" w:ascii="Times New Roman" w:hAnsi="Times New Roman" w:eastAsia="仿宋_GB2312" w:cs="Times New Roman"/>
          <w:snapToGrid w:val="0"/>
          <w:color w:val="auto"/>
          <w:kern w:val="0"/>
          <w:highlight w:val="none"/>
          <w:vertAlign w:val="baseline"/>
          <w:lang w:val="en-US" w:eastAsia="zh-CN"/>
        </w:rPr>
        <w:t>1.2.1.2绿化及附属设施区</w:t>
      </w:r>
    </w:p>
    <w:p>
      <w:pPr>
        <w:bidi w:val="0"/>
        <w:rPr>
          <w:rFonts w:hint="default" w:ascii="Times New Roman" w:hAnsi="Times New Roman" w:eastAsia="仿宋_GB2312" w:cs="Times New Roman"/>
          <w:color w:val="auto"/>
          <w:u w:val="single"/>
          <w:lang w:val="en-US" w:eastAsia="zh-CN"/>
        </w:rPr>
      </w:pPr>
      <w:r>
        <w:rPr>
          <w:rFonts w:hint="default" w:ascii="Times New Roman" w:hAnsi="Times New Roman" w:eastAsia="仿宋_GB2312" w:cs="Times New Roman"/>
          <w:color w:val="auto"/>
          <w:lang w:val="en-US" w:eastAsia="zh-CN"/>
        </w:rPr>
        <w:t>绿化及附属设施区建设包括道路广场，停车场，景观绿化，围墙，主次入口的建设。其中生态停车场548m</w:t>
      </w:r>
      <w:r>
        <w:rPr>
          <w:rFonts w:hint="default" w:ascii="Times New Roman" w:hAnsi="Times New Roman" w:eastAsia="仿宋_GB2312" w:cs="Times New Roman"/>
          <w:color w:val="auto"/>
          <w:vertAlign w:val="superscript"/>
          <w:lang w:val="en-US" w:eastAsia="zh-CN"/>
        </w:rPr>
        <w:t>2</w:t>
      </w:r>
      <w:r>
        <w:rPr>
          <w:rFonts w:hint="default" w:ascii="Times New Roman" w:hAnsi="Times New Roman" w:eastAsia="仿宋_GB2312" w:cs="Times New Roman"/>
          <w:color w:val="auto"/>
          <w:lang w:val="en-US" w:eastAsia="zh-CN"/>
        </w:rPr>
        <w:t>，景观绿化</w:t>
      </w:r>
      <w:r>
        <w:rPr>
          <w:rFonts w:hint="eastAsia" w:cs="Times New Roman"/>
          <w:color w:val="auto"/>
          <w:lang w:val="en-US" w:eastAsia="zh-CN"/>
        </w:rPr>
        <w:t>4348.04</w:t>
      </w:r>
      <w:r>
        <w:rPr>
          <w:rFonts w:hint="default" w:ascii="Times New Roman" w:hAnsi="Times New Roman" w:eastAsia="仿宋_GB2312" w:cs="Times New Roman"/>
          <w:color w:val="auto"/>
          <w:lang w:val="en-US" w:eastAsia="zh-CN"/>
        </w:rPr>
        <w:t>m</w:t>
      </w:r>
      <w:r>
        <w:rPr>
          <w:rFonts w:hint="default" w:ascii="Times New Roman" w:hAnsi="Times New Roman" w:eastAsia="仿宋_GB2312" w:cs="Times New Roman"/>
          <w:color w:val="auto"/>
          <w:vertAlign w:val="superscript"/>
          <w:lang w:val="en-US" w:eastAsia="zh-CN"/>
        </w:rPr>
        <w:t>2</w:t>
      </w:r>
      <w:r>
        <w:rPr>
          <w:rFonts w:hint="default" w:ascii="Times New Roman" w:hAnsi="Times New Roman" w:eastAsia="仿宋_GB2312" w:cs="Times New Roman"/>
          <w:color w:val="auto"/>
          <w:lang w:val="en-US" w:eastAsia="zh-CN"/>
        </w:rPr>
        <w:t>，场地四周的景观绿化主要以铺设草皮为主，辅以种植本地亚热带季风气候及具备南宁特色的乡土品种，建构筑物四周生态停车场采用植草铺砌；</w:t>
      </w:r>
      <w:r>
        <w:rPr>
          <w:rFonts w:hint="default" w:ascii="Times New Roman" w:hAnsi="Times New Roman" w:eastAsia="仿宋_GB2312" w:cs="Times New Roman"/>
          <w:color w:val="auto"/>
          <w:u w:val="none"/>
          <w:lang w:val="en-US" w:eastAsia="zh-CN"/>
        </w:rPr>
        <w:t>道路围绕疾控中心总占地半周布设，道路宽</w:t>
      </w:r>
      <w:r>
        <w:rPr>
          <w:rFonts w:hint="eastAsia" w:cs="Times New Roman"/>
          <w:color w:val="auto"/>
          <w:u w:val="none"/>
          <w:lang w:val="en-US" w:eastAsia="zh-CN"/>
        </w:rPr>
        <w:t>6</w:t>
      </w:r>
      <w:r>
        <w:rPr>
          <w:rFonts w:hint="default" w:ascii="Times New Roman" w:hAnsi="Times New Roman" w:eastAsia="仿宋_GB2312" w:cs="Times New Roman"/>
          <w:color w:val="auto"/>
          <w:u w:val="none"/>
          <w:lang w:val="en-US" w:eastAsia="zh-CN"/>
        </w:rPr>
        <w:t>.0m，采用混凝土路面，绿化及附属设施区全部为永久占地，</w:t>
      </w:r>
      <w:r>
        <w:rPr>
          <w:rFonts w:hint="eastAsia" w:cs="Times New Roman"/>
          <w:color w:val="auto"/>
          <w:u w:val="none"/>
          <w:lang w:val="en-US" w:eastAsia="zh-CN"/>
        </w:rPr>
        <w:t>1.19</w:t>
      </w:r>
      <w:r>
        <w:rPr>
          <w:rFonts w:hint="default" w:ascii="Times New Roman" w:hAnsi="Times New Roman" w:eastAsia="仿宋_GB2312" w:cs="Times New Roman"/>
          <w:color w:val="auto"/>
          <w:u w:val="none"/>
          <w:lang w:val="en-US" w:eastAsia="zh-CN"/>
        </w:rPr>
        <w:t>hm</w:t>
      </w:r>
      <w:r>
        <w:rPr>
          <w:rFonts w:hint="default" w:ascii="Times New Roman" w:hAnsi="Times New Roman" w:eastAsia="仿宋_GB2312" w:cs="Times New Roman"/>
          <w:color w:val="auto"/>
          <w:u w:val="none"/>
          <w:vertAlign w:val="superscript"/>
          <w:lang w:val="en-US" w:eastAsia="zh-CN"/>
        </w:rPr>
        <w:t>2</w:t>
      </w:r>
      <w:r>
        <w:rPr>
          <w:rFonts w:hint="default" w:ascii="Times New Roman" w:hAnsi="Times New Roman" w:eastAsia="仿宋_GB2312" w:cs="Times New Roman"/>
          <w:color w:val="auto"/>
          <w:u w:val="none"/>
          <w:lang w:val="en-US" w:eastAsia="zh-CN"/>
        </w:rPr>
        <w:t>。</w:t>
      </w:r>
    </w:p>
    <w:p>
      <w:pPr>
        <w:pStyle w:val="6"/>
        <w:bidi w:val="0"/>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lang w:val="en-US" w:eastAsia="zh-CN"/>
        </w:rPr>
        <w:t>1</w:t>
      </w:r>
      <w:r>
        <w:rPr>
          <w:rFonts w:hint="default" w:ascii="Times New Roman" w:hAnsi="Times New Roman" w:eastAsia="仿宋_GB2312" w:cs="Times New Roman"/>
          <w:color w:val="auto"/>
        </w:rPr>
        <w:t>.</w:t>
      </w:r>
      <w:r>
        <w:rPr>
          <w:rFonts w:hint="default" w:ascii="Times New Roman" w:hAnsi="Times New Roman" w:eastAsia="仿宋_GB2312" w:cs="Times New Roman"/>
          <w:color w:val="auto"/>
          <w:lang w:val="en-US" w:eastAsia="zh-CN"/>
        </w:rPr>
        <w:t>2</w:t>
      </w:r>
      <w:r>
        <w:rPr>
          <w:rFonts w:hint="default" w:ascii="Times New Roman" w:hAnsi="Times New Roman" w:eastAsia="仿宋_GB2312" w:cs="Times New Roman"/>
          <w:color w:val="auto"/>
        </w:rPr>
        <w:t>.</w:t>
      </w:r>
      <w:r>
        <w:rPr>
          <w:rFonts w:hint="default" w:ascii="Times New Roman" w:hAnsi="Times New Roman" w:eastAsia="仿宋_GB2312" w:cs="Times New Roman"/>
          <w:color w:val="auto"/>
          <w:lang w:val="en-US" w:eastAsia="zh-CN"/>
        </w:rPr>
        <w:t>2</w:t>
      </w:r>
      <w:r>
        <w:rPr>
          <w:rFonts w:hint="default" w:ascii="Times New Roman" w:hAnsi="Times New Roman" w:eastAsia="仿宋_GB2312" w:cs="Times New Roman"/>
          <w:color w:val="auto"/>
          <w:lang w:eastAsia="zh-CN"/>
        </w:rPr>
        <w:t>竖向布置</w:t>
      </w:r>
    </w:p>
    <w:p>
      <w:pPr>
        <w:bidi w:val="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eastAsia="zh-CN"/>
        </w:rPr>
        <w:t>项目区场地为不规则地块，项目场地南高北低，</w:t>
      </w:r>
      <w:r>
        <w:rPr>
          <w:rFonts w:hint="default" w:ascii="Times New Roman" w:hAnsi="Times New Roman" w:eastAsia="仿宋_GB2312" w:cs="Times New Roman"/>
          <w:color w:val="auto"/>
          <w:lang w:val="en-US" w:eastAsia="zh-CN"/>
        </w:rPr>
        <w:t>原始标高为58.30-61.52m，设计标高58.00-61.40m；场地西北侧原始标高为59.56-59.83m，设计标高为59.50m；场地东北侧原始标高58.3-58.67m，设计标高为58.00-58.50m；场地东南侧原始标高为58.65-59.07m，设计标高为0.22-0.64m。场地西南原始标高59.60-61.52m，设计标高60.00-61.40m，项目区与周边未形成边坡。一期建设地块原始标高为59.90m，设计标高为60.00m，场地平整，不存在高差。本项目</w:t>
      </w:r>
      <w:r>
        <w:rPr>
          <w:rFonts w:hint="eastAsia" w:cs="Times New Roman"/>
          <w:color w:val="auto"/>
          <w:lang w:val="en-US" w:eastAsia="zh-CN"/>
        </w:rPr>
        <w:t>一</w:t>
      </w:r>
      <w:r>
        <w:rPr>
          <w:rFonts w:hint="default" w:ascii="Times New Roman" w:hAnsi="Times New Roman" w:eastAsia="仿宋_GB2312" w:cs="Times New Roman"/>
          <w:color w:val="auto"/>
          <w:lang w:val="en-US" w:eastAsia="zh-CN"/>
        </w:rPr>
        <w:t>期配备了一层地下室，面积为</w:t>
      </w:r>
      <w:r>
        <w:rPr>
          <w:rFonts w:hint="eastAsia" w:cs="Times New Roman"/>
          <w:color w:val="auto"/>
          <w:lang w:val="en-US" w:eastAsia="zh-CN"/>
        </w:rPr>
        <w:t>288.33</w:t>
      </w:r>
      <w:r>
        <w:rPr>
          <w:rFonts w:hint="default" w:ascii="Times New Roman" w:hAnsi="Times New Roman" w:eastAsia="仿宋_GB2312" w:cs="Times New Roman"/>
          <w:color w:val="auto"/>
          <w:lang w:val="en-US" w:eastAsia="zh-CN"/>
        </w:rPr>
        <w:t>m</w:t>
      </w:r>
      <w:r>
        <w:rPr>
          <w:rFonts w:hint="default" w:ascii="Times New Roman" w:hAnsi="Times New Roman" w:eastAsia="仿宋_GB2312" w:cs="Times New Roman"/>
          <w:color w:val="auto"/>
          <w:vertAlign w:val="superscript"/>
          <w:lang w:val="en-US" w:eastAsia="zh-CN"/>
        </w:rPr>
        <w:t>2</w:t>
      </w:r>
      <w:r>
        <w:rPr>
          <w:rFonts w:hint="default" w:ascii="Times New Roman" w:hAnsi="Times New Roman" w:eastAsia="仿宋_GB2312" w:cs="Times New Roman"/>
          <w:color w:val="auto"/>
          <w:lang w:val="en-US" w:eastAsia="zh-CN"/>
        </w:rPr>
        <w:t>，此地下室主要作为</w:t>
      </w:r>
      <w:r>
        <w:rPr>
          <w:rFonts w:hint="eastAsia" w:cs="Times New Roman"/>
          <w:color w:val="auto"/>
          <w:lang w:val="en-US" w:eastAsia="zh-CN"/>
        </w:rPr>
        <w:t>设备室</w:t>
      </w:r>
      <w:r>
        <w:rPr>
          <w:rFonts w:hint="default" w:ascii="Times New Roman" w:hAnsi="Times New Roman" w:eastAsia="仿宋_GB2312" w:cs="Times New Roman"/>
          <w:color w:val="auto"/>
          <w:lang w:val="en-US" w:eastAsia="zh-CN"/>
        </w:rPr>
        <w:t>，地下室基坑开挖</w:t>
      </w:r>
      <w:r>
        <w:rPr>
          <w:rFonts w:hint="eastAsia" w:cs="Times New Roman"/>
          <w:color w:val="auto"/>
          <w:lang w:val="en-US" w:eastAsia="zh-CN"/>
        </w:rPr>
        <w:t>0.12</w:t>
      </w:r>
      <w:r>
        <w:rPr>
          <w:rFonts w:hint="default" w:ascii="Times New Roman" w:hAnsi="Times New Roman" w:eastAsia="仿宋_GB2312" w:cs="Times New Roman"/>
          <w:color w:val="auto"/>
          <w:lang w:val="en-US" w:eastAsia="zh-CN"/>
        </w:rPr>
        <w:t>万m³。</w:t>
      </w:r>
    </w:p>
    <w:p>
      <w:pPr>
        <w:pStyle w:val="2"/>
        <w:rPr>
          <w:rFonts w:hint="default"/>
          <w:color w:val="auto"/>
          <w:lang w:val="en-US" w:eastAsia="zh-CN"/>
        </w:rPr>
      </w:pPr>
    </w:p>
    <w:p>
      <w:pPr>
        <w:pStyle w:val="23"/>
        <w:spacing w:line="240" w:lineRule="auto"/>
        <w:jc w:val="center"/>
        <w:rPr>
          <w:rFonts w:hint="default" w:ascii="Times New Roman" w:hAnsi="Times New Roman" w:eastAsia="仿宋_GB2312" w:cs="Times New Roman"/>
          <w:b/>
          <w:color w:val="auto"/>
          <w:highlight w:val="none"/>
          <w:lang w:val="en-US" w:eastAsia="zh-CN"/>
        </w:rPr>
      </w:pPr>
      <w:r>
        <w:rPr>
          <w:rFonts w:hint="default" w:ascii="Times New Roman" w:hAnsi="Times New Roman" w:eastAsia="仿宋_GB2312" w:cs="Times New Roman"/>
          <w:b/>
          <w:color w:val="auto"/>
          <w:highlight w:val="none"/>
          <w:lang w:val="en-US" w:eastAsia="zh-CN"/>
        </w:rPr>
        <w:t>表1.2-2 竖向布置情况一览表</w:t>
      </w:r>
    </w:p>
    <w:tbl>
      <w:tblPr>
        <w:tblStyle w:val="20"/>
        <w:tblW w:w="9539" w:type="dxa"/>
        <w:jc w:val="center"/>
        <w:shd w:val="clear" w:color="auto" w:fill="auto"/>
        <w:tblLayout w:type="autofit"/>
        <w:tblCellMar>
          <w:top w:w="0" w:type="dxa"/>
          <w:left w:w="108" w:type="dxa"/>
          <w:bottom w:w="0" w:type="dxa"/>
          <w:right w:w="108" w:type="dxa"/>
        </w:tblCellMar>
      </w:tblPr>
      <w:tblGrid>
        <w:gridCol w:w="2826"/>
        <w:gridCol w:w="2149"/>
        <w:gridCol w:w="2149"/>
        <w:gridCol w:w="2415"/>
      </w:tblGrid>
      <w:tr>
        <w:tblPrEx>
          <w:shd w:val="clear" w:color="auto" w:fill="auto"/>
          <w:tblCellMar>
            <w:top w:w="0" w:type="dxa"/>
            <w:left w:w="108" w:type="dxa"/>
            <w:bottom w:w="0" w:type="dxa"/>
            <w:right w:w="108" w:type="dxa"/>
          </w:tblCellMar>
        </w:tblPrEx>
        <w:trPr>
          <w:trHeight w:val="300" w:hRule="atLeast"/>
          <w:jc w:val="center"/>
        </w:trPr>
        <w:tc>
          <w:tcPr>
            <w:tcW w:w="2826" w:type="dxa"/>
            <w:tcBorders>
              <w:top w:val="single" w:color="000000" w:sz="12" w:space="0"/>
              <w:left w:val="single" w:color="000000" w:sz="12"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位置</w:t>
            </w:r>
          </w:p>
        </w:tc>
        <w:tc>
          <w:tcPr>
            <w:tcW w:w="2149" w:type="dxa"/>
            <w:tcBorders>
              <w:top w:val="single" w:color="000000" w:sz="12"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现状高程</w:t>
            </w:r>
          </w:p>
        </w:tc>
        <w:tc>
          <w:tcPr>
            <w:tcW w:w="2149" w:type="dxa"/>
            <w:tcBorders>
              <w:top w:val="single" w:color="000000" w:sz="12"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项目设计高程</w:t>
            </w:r>
          </w:p>
        </w:tc>
        <w:tc>
          <w:tcPr>
            <w:tcW w:w="2415" w:type="dxa"/>
            <w:tcBorders>
              <w:top w:val="single" w:color="000000" w:sz="12" w:space="0"/>
              <w:left w:val="single" w:color="000000" w:sz="8" w:space="0"/>
              <w:bottom w:val="single" w:color="000000" w:sz="8" w:space="0"/>
              <w:right w:val="single" w:color="000000" w:sz="12"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现状边坡情况</w:t>
            </w:r>
          </w:p>
        </w:tc>
      </w:tr>
      <w:tr>
        <w:tblPrEx>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项目用地西北侧外</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59.56m~59.83m</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59.50m</w:t>
            </w:r>
          </w:p>
        </w:tc>
        <w:tc>
          <w:tcPr>
            <w:tcW w:w="2415"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0.06m~0.33m</w:t>
            </w:r>
          </w:p>
        </w:tc>
      </w:tr>
      <w:tr>
        <w:tblPrEx>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项目用地东北侧外</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58.30m~58.67m</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58.00m~58.50m</w:t>
            </w:r>
          </w:p>
        </w:tc>
        <w:tc>
          <w:tcPr>
            <w:tcW w:w="2415"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0.17m~0.30m</w:t>
            </w:r>
          </w:p>
        </w:tc>
      </w:tr>
      <w:tr>
        <w:tblPrEx>
          <w:tblCellMar>
            <w:top w:w="0" w:type="dxa"/>
            <w:left w:w="108" w:type="dxa"/>
            <w:bottom w:w="0" w:type="dxa"/>
            <w:right w:w="108" w:type="dxa"/>
          </w:tblCellMar>
        </w:tblPrEx>
        <w:trPr>
          <w:trHeight w:val="285" w:hRule="atLeast"/>
          <w:jc w:val="center"/>
        </w:trPr>
        <w:tc>
          <w:tcPr>
            <w:tcW w:w="0" w:type="auto"/>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项目用地东南侧外</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58.65m~59.07m</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59.00m-59.29m</w:t>
            </w:r>
          </w:p>
        </w:tc>
        <w:tc>
          <w:tcPr>
            <w:tcW w:w="2415"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0.22m~0.35m</w:t>
            </w:r>
          </w:p>
        </w:tc>
      </w:tr>
      <w:tr>
        <w:tblPrEx>
          <w:tblCellMar>
            <w:top w:w="0" w:type="dxa"/>
            <w:left w:w="108" w:type="dxa"/>
            <w:bottom w:w="0" w:type="dxa"/>
            <w:right w:w="108" w:type="dxa"/>
          </w:tblCellMar>
        </w:tblPrEx>
        <w:trPr>
          <w:trHeight w:val="285" w:hRule="atLeast"/>
          <w:jc w:val="center"/>
        </w:trPr>
        <w:tc>
          <w:tcPr>
            <w:tcW w:w="0" w:type="auto"/>
            <w:tcBorders>
              <w:top w:val="single" w:color="000000" w:sz="8" w:space="0"/>
              <w:left w:val="single" w:color="000000" w:sz="12" w:space="0"/>
              <w:bottom w:val="single" w:color="000000" w:sz="12"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项目用地西南侧外</w:t>
            </w:r>
          </w:p>
        </w:tc>
        <w:tc>
          <w:tcPr>
            <w:tcW w:w="0" w:type="auto"/>
            <w:tcBorders>
              <w:top w:val="single" w:color="000000" w:sz="8"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59.60m~61.52m</w:t>
            </w:r>
          </w:p>
        </w:tc>
        <w:tc>
          <w:tcPr>
            <w:tcW w:w="0" w:type="auto"/>
            <w:tcBorders>
              <w:top w:val="single" w:color="000000" w:sz="8"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60.00m-61.40m</w:t>
            </w:r>
          </w:p>
        </w:tc>
        <w:tc>
          <w:tcPr>
            <w:tcW w:w="2415" w:type="dxa"/>
            <w:tcBorders>
              <w:top w:val="single" w:color="000000" w:sz="8" w:space="0"/>
              <w:left w:val="single" w:color="000000" w:sz="8" w:space="0"/>
              <w:bottom w:val="single" w:color="000000" w:sz="12" w:space="0"/>
              <w:right w:val="single" w:color="000000" w:sz="12"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0.12m~0.4m</w:t>
            </w:r>
          </w:p>
        </w:tc>
      </w:tr>
    </w:tbl>
    <w:p>
      <w:pPr>
        <w:pStyle w:val="6"/>
        <w:bidi w:val="0"/>
        <w:rPr>
          <w:rFonts w:hint="default" w:ascii="Times New Roman" w:hAnsi="Times New Roman" w:eastAsia="仿宋_GB2312" w:cs="Times New Roman"/>
          <w:color w:val="auto"/>
        </w:rPr>
      </w:pPr>
      <w:r>
        <w:rPr>
          <w:rFonts w:hint="default" w:ascii="Times New Roman" w:hAnsi="Times New Roman" w:eastAsia="仿宋_GB2312" w:cs="Times New Roman"/>
          <w:color w:val="auto"/>
          <w:lang w:val="en-US" w:eastAsia="zh-CN"/>
        </w:rPr>
        <w:t>1.2.3</w:t>
      </w:r>
      <w:r>
        <w:rPr>
          <w:rFonts w:hint="default" w:ascii="Times New Roman" w:hAnsi="Times New Roman" w:eastAsia="仿宋_GB2312" w:cs="Times New Roman"/>
          <w:color w:val="auto"/>
        </w:rPr>
        <w:t>给排水设计</w:t>
      </w:r>
    </w:p>
    <w:p>
      <w:pPr>
        <w:bidi w:val="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1、给水</w:t>
      </w:r>
    </w:p>
    <w:p>
      <w:pPr>
        <w:bidi w:val="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（1）水源</w:t>
      </w:r>
    </w:p>
    <w:p>
      <w:pPr>
        <w:bidi w:val="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本项目供水管网就近接引市政供水管网，沿建筑群周边呈环状布置，建筑内用水以及室外消火栓、道路冲洗、绿化浇灌等。</w:t>
      </w:r>
    </w:p>
    <w:p>
      <w:pPr>
        <w:bidi w:val="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（2）给水</w:t>
      </w:r>
    </w:p>
    <w:p>
      <w:pPr>
        <w:bidi w:val="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室内给水采用分区供水方式，其中地下室负一层至地上二层由市政水压直接供给；三层及三层以上由设在水泵房的变频调速供水机组或无负压变频供水设备供给，为确保各层水压适当合理，凡供水压力大于0.35MPa的楼层，均采用支管减压阀进行减压稳压供水。变频加压设备采用3套水泵，二用一备；主泵两台，每台水泵主要参数为Q=40m³/h、H=50m、P=15kW；辅泵一台，泵主要参数为Q=20m³/h、H=50m、P=15kW。</w:t>
      </w:r>
    </w:p>
    <w:p>
      <w:pPr>
        <w:bidi w:val="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2、排水</w:t>
      </w:r>
    </w:p>
    <w:p>
      <w:pPr>
        <w:bidi w:val="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（1）排水</w:t>
      </w:r>
    </w:p>
    <w:p>
      <w:pPr>
        <w:bidi w:val="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本项目周围市政管道为雨污分流管道，市政道路有室外污水管网和雨水管网，允许本工程基地范围内雨水和污水管道接入</w:t>
      </w:r>
      <w:r>
        <w:rPr>
          <w:rFonts w:hint="eastAsia" w:cs="Times New Roman"/>
          <w:color w:val="auto"/>
          <w:lang w:val="en-US" w:eastAsia="zh-CN"/>
        </w:rPr>
        <w:t>。主体设计的排水管道根据设计高程最终排入宝华路市政排水管道中。</w:t>
      </w:r>
    </w:p>
    <w:p>
      <w:pPr>
        <w:bidi w:val="0"/>
        <w:rPr>
          <w:rFonts w:hint="eastAsia" w:cs="Times New Roman"/>
          <w:color w:val="auto"/>
          <w:lang w:val="en-US" w:eastAsia="zh-CN"/>
        </w:rPr>
      </w:pPr>
      <w:r>
        <w:rPr>
          <w:rFonts w:hint="eastAsia" w:cs="Times New Roman"/>
          <w:color w:val="auto"/>
          <w:lang w:val="en-US" w:eastAsia="zh-CN"/>
        </w:rPr>
        <w:t>本工程生活污水经化粪池初步处理，再经过地埋式污水处理站处理后，排入城市污水管网。</w:t>
      </w:r>
    </w:p>
    <w:p>
      <w:pPr>
        <w:bidi w:val="0"/>
        <w:rPr>
          <w:rFonts w:hint="default" w:ascii="Times New Roman" w:hAnsi="Times New Roman" w:eastAsia="仿宋_GB2312" w:cs="Times New Roman"/>
          <w:color w:val="auto"/>
          <w:lang w:val="en-US" w:eastAsia="zh-CN"/>
        </w:rPr>
      </w:pPr>
      <w:r>
        <w:rPr>
          <w:rFonts w:hint="eastAsia" w:cs="Times New Roman"/>
          <w:color w:val="auto"/>
          <w:lang w:val="en-US" w:eastAsia="zh-CN"/>
        </w:rPr>
        <w:t>2</w:t>
      </w:r>
      <w:r>
        <w:rPr>
          <w:rFonts w:hint="default" w:ascii="Times New Roman" w:hAnsi="Times New Roman" w:eastAsia="仿宋_GB2312" w:cs="Times New Roman"/>
          <w:color w:val="auto"/>
          <w:lang w:val="en-US" w:eastAsia="zh-CN"/>
        </w:rPr>
        <w:t>）雨水系统</w:t>
      </w:r>
    </w:p>
    <w:p>
      <w:pPr>
        <w:bidi w:val="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屋面雨水采用内落式重力流雨水排水系统。屋面雨水由87型雨水斗收集经雨水管道排至裙房屋面和室外建筑散水。</w:t>
      </w:r>
    </w:p>
    <w:p>
      <w:pPr>
        <w:bidi w:val="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室外道路边适当位置设置平箅式雨水口、收集道路、人行道及屋面雨水，由排出管排入城市道路雨水管道。</w:t>
      </w:r>
    </w:p>
    <w:p>
      <w:pPr>
        <w:pStyle w:val="5"/>
        <w:bidi w:val="0"/>
        <w:rPr>
          <w:rFonts w:hint="default" w:ascii="Times New Roman" w:hAnsi="Times New Roman" w:eastAsia="仿宋_GB2312" w:cs="Times New Roman"/>
          <w:color w:val="auto"/>
        </w:rPr>
      </w:pPr>
      <w:bookmarkStart w:id="5" w:name="_Toc7648"/>
      <w:bookmarkStart w:id="6" w:name="_Toc1610"/>
      <w:r>
        <w:rPr>
          <w:rFonts w:hint="default" w:ascii="Times New Roman" w:hAnsi="Times New Roman" w:eastAsia="仿宋_GB2312" w:cs="Times New Roman"/>
          <w:color w:val="auto"/>
          <w:lang w:val="en-US" w:eastAsia="zh-CN"/>
        </w:rPr>
        <w:t>1</w:t>
      </w:r>
      <w:r>
        <w:rPr>
          <w:rFonts w:hint="default" w:ascii="Times New Roman" w:hAnsi="Times New Roman" w:eastAsia="仿宋_GB2312" w:cs="Times New Roman"/>
          <w:color w:val="auto"/>
        </w:rPr>
        <w:t>.</w:t>
      </w:r>
      <w:r>
        <w:rPr>
          <w:rFonts w:hint="default" w:ascii="Times New Roman" w:hAnsi="Times New Roman" w:eastAsia="仿宋_GB2312" w:cs="Times New Roman"/>
          <w:color w:val="auto"/>
          <w:lang w:val="en-US" w:eastAsia="zh-CN"/>
        </w:rPr>
        <w:t>3</w:t>
      </w:r>
      <w:r>
        <w:rPr>
          <w:rFonts w:hint="default" w:ascii="Times New Roman" w:hAnsi="Times New Roman" w:eastAsia="仿宋_GB2312" w:cs="Times New Roman"/>
          <w:color w:val="auto"/>
        </w:rPr>
        <w:t xml:space="preserve"> 施工组织</w:t>
      </w:r>
      <w:bookmarkEnd w:id="5"/>
      <w:bookmarkEnd w:id="6"/>
    </w:p>
    <w:p>
      <w:pPr>
        <w:pStyle w:val="6"/>
        <w:bidi w:val="0"/>
        <w:rPr>
          <w:rFonts w:hint="default" w:ascii="Times New Roman" w:hAnsi="Times New Roman" w:eastAsia="仿宋_GB2312" w:cs="Times New Roman"/>
          <w:color w:val="auto"/>
        </w:rPr>
      </w:pPr>
      <w:r>
        <w:rPr>
          <w:rFonts w:hint="default" w:ascii="Times New Roman" w:hAnsi="Times New Roman" w:eastAsia="仿宋_GB2312" w:cs="Times New Roman"/>
          <w:color w:val="auto"/>
          <w:lang w:val="en-US" w:eastAsia="zh-CN"/>
        </w:rPr>
        <w:t>1</w:t>
      </w:r>
      <w:r>
        <w:rPr>
          <w:rFonts w:hint="default" w:ascii="Times New Roman" w:hAnsi="Times New Roman" w:eastAsia="仿宋_GB2312" w:cs="Times New Roman"/>
          <w:color w:val="auto"/>
        </w:rPr>
        <w:t>.</w:t>
      </w:r>
      <w:r>
        <w:rPr>
          <w:rFonts w:hint="default" w:ascii="Times New Roman" w:hAnsi="Times New Roman" w:eastAsia="仿宋_GB2312" w:cs="Times New Roman"/>
          <w:color w:val="auto"/>
          <w:lang w:val="en-US" w:eastAsia="zh-CN"/>
        </w:rPr>
        <w:t>3</w:t>
      </w:r>
      <w:r>
        <w:rPr>
          <w:rFonts w:hint="default" w:ascii="Times New Roman" w:hAnsi="Times New Roman" w:eastAsia="仿宋_GB2312" w:cs="Times New Roman"/>
          <w:color w:val="auto"/>
        </w:rPr>
        <w:t>.</w:t>
      </w:r>
      <w:r>
        <w:rPr>
          <w:rFonts w:hint="default" w:ascii="Times New Roman" w:hAnsi="Times New Roman" w:eastAsia="仿宋_GB2312" w:cs="Times New Roman"/>
          <w:color w:val="auto"/>
          <w:lang w:val="en-US" w:eastAsia="zh-CN"/>
        </w:rPr>
        <w:t>1</w:t>
      </w:r>
      <w:r>
        <w:rPr>
          <w:rFonts w:hint="default" w:ascii="Times New Roman" w:hAnsi="Times New Roman" w:eastAsia="仿宋_GB2312" w:cs="Times New Roman"/>
          <w:color w:val="auto"/>
        </w:rPr>
        <w:t>施工组织管理</w:t>
      </w:r>
    </w:p>
    <w:p>
      <w:pPr>
        <w:bidi w:val="0"/>
        <w:rPr>
          <w:rFonts w:hint="default" w:ascii="Times New Roman" w:hAnsi="Times New Roman" w:eastAsia="仿宋_GB2312" w:cs="Times New Roman"/>
          <w:color w:val="auto"/>
        </w:rPr>
      </w:pPr>
      <w:r>
        <w:rPr>
          <w:rFonts w:hint="default" w:ascii="Times New Roman" w:hAnsi="Times New Roman" w:eastAsia="仿宋_GB2312" w:cs="Times New Roman"/>
          <w:color w:val="auto"/>
        </w:rPr>
        <w:t>为加强施工组织管理，加快工程进度，控制和确保工程质量，本项目由业主组织进行工程招投标和实行施工管理，政府及其他相关部门负责筹划和协调工作，做好征地、拆迁、安置、交通组织等前期工作，为工程的顺利开工做保证。业主严格执行基本建设程序，确保工程质量，控制工期和造价，提高投资效益和施工管理水平。通过公开、公平、公正招标、投标制度选择技术力量雄厚、施工设备完全、守信用、经验丰富的专业施工队伍承担施工任务和监理队伍。</w:t>
      </w:r>
    </w:p>
    <w:p>
      <w:pPr>
        <w:pStyle w:val="6"/>
        <w:bidi w:val="0"/>
        <w:rPr>
          <w:rFonts w:hint="default" w:ascii="Times New Roman" w:hAnsi="Times New Roman" w:eastAsia="仿宋_GB2312" w:cs="Times New Roman"/>
          <w:color w:val="auto"/>
        </w:rPr>
      </w:pPr>
      <w:r>
        <w:rPr>
          <w:rFonts w:hint="default" w:ascii="Times New Roman" w:hAnsi="Times New Roman" w:eastAsia="仿宋_GB2312" w:cs="Times New Roman"/>
          <w:color w:val="auto"/>
          <w:lang w:val="en-US" w:eastAsia="zh-CN"/>
        </w:rPr>
        <w:t>1</w:t>
      </w:r>
      <w:r>
        <w:rPr>
          <w:rFonts w:hint="default" w:ascii="Times New Roman" w:hAnsi="Times New Roman" w:eastAsia="仿宋_GB2312" w:cs="Times New Roman"/>
          <w:color w:val="auto"/>
        </w:rPr>
        <w:t>.</w:t>
      </w:r>
      <w:r>
        <w:rPr>
          <w:rFonts w:hint="default" w:ascii="Times New Roman" w:hAnsi="Times New Roman" w:eastAsia="仿宋_GB2312" w:cs="Times New Roman"/>
          <w:color w:val="auto"/>
          <w:lang w:val="en-US" w:eastAsia="zh-CN"/>
        </w:rPr>
        <w:t>3</w:t>
      </w:r>
      <w:r>
        <w:rPr>
          <w:rFonts w:hint="default" w:ascii="Times New Roman" w:hAnsi="Times New Roman" w:eastAsia="仿宋_GB2312" w:cs="Times New Roman"/>
          <w:color w:val="auto"/>
        </w:rPr>
        <w:t>.</w:t>
      </w:r>
      <w:r>
        <w:rPr>
          <w:rFonts w:hint="default" w:ascii="Times New Roman" w:hAnsi="Times New Roman" w:eastAsia="仿宋_GB2312" w:cs="Times New Roman"/>
          <w:color w:val="auto"/>
          <w:lang w:val="en-US" w:eastAsia="zh-CN"/>
        </w:rPr>
        <w:t>2</w:t>
      </w:r>
      <w:r>
        <w:rPr>
          <w:rFonts w:hint="default" w:ascii="Times New Roman" w:hAnsi="Times New Roman" w:eastAsia="仿宋_GB2312" w:cs="Times New Roman"/>
          <w:color w:val="auto"/>
        </w:rPr>
        <w:t>施工用水、电等情况</w:t>
      </w:r>
    </w:p>
    <w:p>
      <w:pPr>
        <w:pStyle w:val="7"/>
        <w:numPr>
          <w:ilvl w:val="0"/>
          <w:numId w:val="1"/>
        </w:numPr>
        <w:ind w:left="60" w:leftChars="0" w:firstLineChars="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用电</w:t>
      </w:r>
    </w:p>
    <w:p>
      <w:pPr>
        <w:bidi w:val="0"/>
        <w:rPr>
          <w:rFonts w:hint="default" w:ascii="Times New Roman" w:hAnsi="Times New Roman" w:eastAsia="仿宋_GB2312" w:cs="Times New Roman"/>
          <w:color w:val="auto"/>
          <w:lang w:val="en-US" w:eastAsia="zh-CN"/>
        </w:rPr>
      </w:pPr>
      <w:r>
        <w:rPr>
          <w:rFonts w:hint="eastAsia" w:cs="Times New Roman"/>
          <w:color w:val="auto"/>
          <w:lang w:val="en-US" w:eastAsia="zh-CN"/>
        </w:rPr>
        <w:t>本项目</w:t>
      </w:r>
      <w:r>
        <w:rPr>
          <w:rFonts w:hint="default" w:ascii="Times New Roman" w:hAnsi="Times New Roman" w:eastAsia="仿宋_GB2312" w:cs="Times New Roman"/>
          <w:color w:val="auto"/>
          <w:lang w:val="en-US" w:eastAsia="zh-CN"/>
        </w:rPr>
        <w:t>拟由市政变电站引来两路独立10KV电源</w:t>
      </w:r>
      <w:r>
        <w:rPr>
          <w:rFonts w:hint="eastAsia" w:cs="Times New Roman"/>
          <w:color w:val="auto"/>
          <w:lang w:val="en-US" w:eastAsia="zh-CN"/>
        </w:rPr>
        <w:t>供电</w:t>
      </w:r>
      <w:r>
        <w:rPr>
          <w:rFonts w:hint="default" w:ascii="Times New Roman" w:hAnsi="Times New Roman" w:eastAsia="仿宋_GB2312" w:cs="Times New Roman"/>
          <w:color w:val="auto"/>
          <w:lang w:val="en-US" w:eastAsia="zh-CN"/>
        </w:rPr>
        <w:t>。为保证消防负荷及重要负荷的供电,本项目拟设置一台自起动发电机组作为应急备用电源。</w:t>
      </w:r>
    </w:p>
    <w:p>
      <w:pPr>
        <w:bidi w:val="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2、给排水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sz w:val="24"/>
          <w:highlight w:val="none"/>
          <w:lang w:eastAsia="zh-CN"/>
        </w:rPr>
        <w:t>本项目临近城市道路，有城市给排水管通过，项目用水由市政内供水管网供应；排水采用雨、污分流制，</w:t>
      </w:r>
      <w:r>
        <w:rPr>
          <w:rFonts w:hint="default" w:ascii="Times New Roman" w:hAnsi="Times New Roman" w:eastAsia="仿宋_GB2312" w:cs="Times New Roman"/>
          <w:color w:val="auto"/>
          <w:lang w:val="en-US" w:eastAsia="zh-CN"/>
        </w:rPr>
        <w:t>屋面雨水采用内落式重力流雨水排放系统，屋面雨水由雨水斗收集后经雨水管道排至室外建筑散水，建筑物外盲沟的水和建筑物的雨水经检查井收集后排入市政雨水管道，室外道路边适当位置设平算式雨水口，收集道路及人行道雨水。</w:t>
      </w:r>
    </w:p>
    <w:p>
      <w:pPr>
        <w:pStyle w:val="6"/>
        <w:bidi w:val="0"/>
        <w:rPr>
          <w:rFonts w:hint="default" w:ascii="Times New Roman" w:hAnsi="Times New Roman" w:eastAsia="仿宋_GB2312" w:cs="Times New Roman"/>
          <w:color w:val="auto"/>
        </w:rPr>
      </w:pPr>
      <w:r>
        <w:rPr>
          <w:rFonts w:hint="default" w:ascii="Times New Roman" w:hAnsi="Times New Roman" w:eastAsia="仿宋_GB2312" w:cs="Times New Roman"/>
          <w:color w:val="auto"/>
          <w:lang w:val="en-US" w:eastAsia="zh-CN"/>
        </w:rPr>
        <w:t>1</w:t>
      </w:r>
      <w:r>
        <w:rPr>
          <w:rFonts w:hint="default" w:ascii="Times New Roman" w:hAnsi="Times New Roman" w:eastAsia="仿宋_GB2312" w:cs="Times New Roman"/>
          <w:color w:val="auto"/>
        </w:rPr>
        <w:t>.</w:t>
      </w:r>
      <w:r>
        <w:rPr>
          <w:rFonts w:hint="default" w:ascii="Times New Roman" w:hAnsi="Times New Roman" w:eastAsia="仿宋_GB2312" w:cs="Times New Roman"/>
          <w:color w:val="auto"/>
          <w:lang w:val="en-US" w:eastAsia="zh-CN"/>
        </w:rPr>
        <w:t>3</w:t>
      </w:r>
      <w:r>
        <w:rPr>
          <w:rFonts w:hint="default" w:ascii="Times New Roman" w:hAnsi="Times New Roman" w:eastAsia="仿宋_GB2312" w:cs="Times New Roman"/>
          <w:color w:val="auto"/>
        </w:rPr>
        <w:t>.</w:t>
      </w:r>
      <w:r>
        <w:rPr>
          <w:rFonts w:hint="default" w:ascii="Times New Roman" w:hAnsi="Times New Roman" w:eastAsia="仿宋_GB2312" w:cs="Times New Roman"/>
          <w:color w:val="auto"/>
          <w:lang w:val="en-US" w:eastAsia="zh-CN"/>
        </w:rPr>
        <w:t>3</w:t>
      </w:r>
      <w:r>
        <w:rPr>
          <w:rFonts w:hint="default" w:ascii="Times New Roman" w:hAnsi="Times New Roman" w:eastAsia="仿宋_GB2312" w:cs="Times New Roman"/>
          <w:color w:val="auto"/>
        </w:rPr>
        <w:t>施工道路及对外交通布置</w:t>
      </w:r>
    </w:p>
    <w:p>
      <w:pPr>
        <w:pStyle w:val="7"/>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lang w:eastAsia="zh-CN"/>
        </w:rPr>
        <w:t>本项目位于南宁市横州市宝华路末端，项目区原址入口连接宝华路，</w:t>
      </w:r>
      <w:r>
        <w:rPr>
          <w:rFonts w:hint="default" w:ascii="Times New Roman" w:hAnsi="Times New Roman" w:eastAsia="仿宋_GB2312" w:cs="Times New Roman"/>
          <w:color w:val="auto"/>
          <w:highlight w:val="none"/>
          <w:lang w:eastAsia="zh-CN"/>
        </w:rPr>
        <w:t>距离中山南路直线距离</w:t>
      </w:r>
      <w:r>
        <w:rPr>
          <w:rFonts w:hint="default" w:ascii="Times New Roman" w:hAnsi="Times New Roman" w:eastAsia="仿宋_GB2312" w:cs="Times New Roman"/>
          <w:color w:val="auto"/>
          <w:highlight w:val="none"/>
          <w:lang w:val="en-US" w:eastAsia="zh-CN"/>
        </w:rPr>
        <w:t>490m，交通便利，无需</w:t>
      </w:r>
      <w:r>
        <w:rPr>
          <w:rFonts w:hint="default" w:ascii="Times New Roman" w:hAnsi="Times New Roman" w:eastAsia="仿宋_GB2312" w:cs="Times New Roman"/>
          <w:color w:val="auto"/>
          <w:highlight w:val="none"/>
        </w:rPr>
        <w:t>另外修建新的进场道路</w:t>
      </w:r>
      <w:r>
        <w:rPr>
          <w:rFonts w:hint="default" w:ascii="Times New Roman" w:hAnsi="Times New Roman" w:eastAsia="仿宋_GB2312" w:cs="Times New Roman"/>
          <w:color w:val="auto"/>
          <w:lang w:eastAsia="zh-CN"/>
        </w:rPr>
        <w:t>。</w:t>
      </w:r>
    </w:p>
    <w:p>
      <w:pPr>
        <w:pStyle w:val="6"/>
        <w:tabs>
          <w:tab w:val="left" w:pos="560"/>
        </w:tabs>
        <w:bidi w:val="0"/>
        <w:rPr>
          <w:rFonts w:hint="default" w:ascii="Times New Roman" w:hAnsi="Times New Roman" w:eastAsia="仿宋_GB2312" w:cs="Times New Roman"/>
          <w:b/>
          <w:bCs/>
          <w:color w:val="auto"/>
          <w:highlight w:val="none"/>
          <w:lang w:val="en-US" w:eastAsia="zh-CN"/>
        </w:rPr>
      </w:pPr>
      <w:r>
        <w:rPr>
          <w:rFonts w:hint="default" w:ascii="Times New Roman" w:hAnsi="Times New Roman" w:eastAsia="仿宋_GB2312" w:cs="Times New Roman"/>
          <w:b/>
          <w:bCs/>
          <w:color w:val="auto"/>
          <w:highlight w:val="none"/>
          <w:lang w:val="en-US" w:eastAsia="zh-CN"/>
        </w:rPr>
        <w:t>1.3.4建筑材料及运输条件</w:t>
      </w:r>
    </w:p>
    <w:p>
      <w:pPr>
        <w:bidi w:val="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rPr>
        <w:t>本项目所需的建筑用碎石、块石、钢材、木材、水泥等可就地从当地建材市场采购，可以满足本项目需要。</w:t>
      </w:r>
    </w:p>
    <w:p>
      <w:pPr>
        <w:pStyle w:val="6"/>
        <w:bidi w:val="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1.3.5施工营地</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default" w:ascii="Times New Roman" w:hAnsi="Times New Roman" w:eastAsia="仿宋_GB2312" w:cs="Times New Roman"/>
          <w:color w:val="auto"/>
          <w:highlight w:val="none"/>
          <w:vertAlign w:val="baseline"/>
          <w:lang w:val="en-US" w:eastAsia="zh-CN"/>
        </w:rPr>
      </w:pPr>
      <w:r>
        <w:rPr>
          <w:rFonts w:hint="default" w:ascii="Times New Roman" w:hAnsi="Times New Roman" w:eastAsia="仿宋_GB2312" w:cs="Times New Roman"/>
          <w:color w:val="auto"/>
          <w:lang w:eastAsia="zh-CN"/>
        </w:rPr>
        <w:t>根据项目施工需要，在项目区红线范围内南侧，红线范围内，布设施工营地一处，</w:t>
      </w:r>
      <w:r>
        <w:rPr>
          <w:rFonts w:hint="default" w:ascii="Times New Roman" w:hAnsi="Times New Roman" w:eastAsia="仿宋_GB2312" w:cs="Times New Roman"/>
          <w:color w:val="auto"/>
          <w:lang w:val="en-US" w:eastAsia="zh-CN"/>
        </w:rPr>
        <w:t>主要用于放置建筑材料、停放施工机械等，面积0.04hm</w:t>
      </w:r>
      <w:r>
        <w:rPr>
          <w:rFonts w:hint="default" w:ascii="Times New Roman" w:hAnsi="Times New Roman" w:eastAsia="仿宋_GB2312" w:cs="Times New Roman"/>
          <w:color w:val="auto"/>
          <w:vertAlign w:val="superscript"/>
          <w:lang w:val="en-US" w:eastAsia="zh-CN"/>
        </w:rPr>
        <w:t>2</w:t>
      </w:r>
      <w:r>
        <w:rPr>
          <w:rFonts w:hint="default" w:ascii="Times New Roman" w:hAnsi="Times New Roman" w:eastAsia="仿宋_GB2312" w:cs="Times New Roman"/>
          <w:color w:val="auto"/>
          <w:lang w:val="en-US" w:eastAsia="zh-CN"/>
        </w:rPr>
        <w:t>。待施工结束后，将施工营地进行拆除，将其归入绿化及附属设施区进行绿化或硬化处理。</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仿宋_GB2312" w:cs="Times New Roman"/>
          <w:b/>
          <w:color w:val="auto"/>
          <w:kern w:val="2"/>
          <w:sz w:val="24"/>
          <w:szCs w:val="20"/>
          <w:highlight w:val="none"/>
          <w:lang w:val="en-US" w:eastAsia="zh-CN" w:bidi="ar-SA"/>
        </w:rPr>
      </w:pPr>
      <w:r>
        <w:rPr>
          <w:rFonts w:hint="default" w:ascii="Times New Roman" w:hAnsi="Times New Roman" w:eastAsia="仿宋_GB2312" w:cs="Times New Roman"/>
          <w:b/>
          <w:color w:val="auto"/>
          <w:kern w:val="2"/>
          <w:sz w:val="24"/>
          <w:szCs w:val="20"/>
          <w:highlight w:val="none"/>
          <w:lang w:val="en-US" w:eastAsia="zh-CN" w:bidi="ar-SA"/>
        </w:rPr>
        <w:t>表1.3-1 施工营地概况表</w:t>
      </w:r>
    </w:p>
    <w:tbl>
      <w:tblPr>
        <w:tblStyle w:val="20"/>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5"/>
        <w:gridCol w:w="1319"/>
        <w:gridCol w:w="1319"/>
        <w:gridCol w:w="2429"/>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9" w:type="pct"/>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bCs/>
                <w:color w:val="auto"/>
                <w:kern w:val="28"/>
                <w:sz w:val="21"/>
                <w:szCs w:val="32"/>
                <w:highlight w:val="none"/>
                <w:lang w:eastAsia="zh-CN"/>
              </w:rPr>
            </w:pPr>
            <w:r>
              <w:rPr>
                <w:rFonts w:hint="default" w:ascii="Times New Roman" w:hAnsi="Times New Roman" w:eastAsia="仿宋_GB2312" w:cs="Times New Roman"/>
                <w:bCs/>
                <w:color w:val="auto"/>
                <w:kern w:val="28"/>
                <w:sz w:val="21"/>
                <w:szCs w:val="32"/>
                <w:highlight w:val="none"/>
                <w:lang w:eastAsia="zh-CN"/>
              </w:rPr>
              <w:t>项目</w:t>
            </w:r>
          </w:p>
        </w:tc>
        <w:tc>
          <w:tcPr>
            <w:tcW w:w="676" w:type="pct"/>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bCs/>
                <w:color w:val="auto"/>
                <w:kern w:val="28"/>
                <w:sz w:val="21"/>
                <w:szCs w:val="32"/>
                <w:highlight w:val="none"/>
                <w:lang w:val="en-US" w:eastAsia="zh-CN" w:bidi="ar-SA"/>
              </w:rPr>
            </w:pPr>
            <w:r>
              <w:rPr>
                <w:rFonts w:hint="default" w:ascii="Times New Roman" w:hAnsi="Times New Roman" w:eastAsia="仿宋_GB2312" w:cs="Times New Roman"/>
                <w:bCs/>
                <w:color w:val="auto"/>
                <w:kern w:val="28"/>
                <w:sz w:val="21"/>
                <w:szCs w:val="32"/>
                <w:highlight w:val="none"/>
                <w:lang w:val="en-US" w:eastAsia="zh-CN" w:bidi="ar-SA"/>
              </w:rPr>
              <w:t>占地性质</w:t>
            </w:r>
          </w:p>
        </w:tc>
        <w:tc>
          <w:tcPr>
            <w:tcW w:w="676" w:type="pct"/>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bCs/>
                <w:color w:val="auto"/>
                <w:kern w:val="28"/>
                <w:sz w:val="21"/>
                <w:szCs w:val="32"/>
                <w:highlight w:val="none"/>
                <w:lang w:val="en-US" w:eastAsia="zh-CN" w:bidi="ar-SA"/>
              </w:rPr>
            </w:pPr>
            <w:r>
              <w:rPr>
                <w:rFonts w:hint="default" w:ascii="Times New Roman" w:hAnsi="Times New Roman" w:eastAsia="仿宋_GB2312" w:cs="Times New Roman"/>
                <w:bCs/>
                <w:color w:val="auto"/>
                <w:kern w:val="28"/>
                <w:sz w:val="21"/>
                <w:szCs w:val="32"/>
                <w:highlight w:val="none"/>
                <w:lang w:val="en-US" w:eastAsia="zh-CN" w:bidi="ar-SA"/>
              </w:rPr>
              <w:t>占地面积</w:t>
            </w:r>
          </w:p>
        </w:tc>
        <w:tc>
          <w:tcPr>
            <w:tcW w:w="1245" w:type="pct"/>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bCs/>
                <w:color w:val="auto"/>
                <w:kern w:val="28"/>
                <w:sz w:val="21"/>
                <w:szCs w:val="32"/>
                <w:highlight w:val="none"/>
                <w:lang w:val="en-US" w:eastAsia="zh-CN" w:bidi="ar-SA"/>
              </w:rPr>
            </w:pPr>
            <w:r>
              <w:rPr>
                <w:rFonts w:hint="default" w:ascii="Times New Roman" w:hAnsi="Times New Roman" w:eastAsia="仿宋_GB2312" w:cs="Times New Roman"/>
                <w:bCs/>
                <w:color w:val="auto"/>
                <w:kern w:val="28"/>
                <w:sz w:val="21"/>
                <w:szCs w:val="32"/>
                <w:highlight w:val="none"/>
                <w:lang w:val="en-US" w:eastAsia="zh-CN" w:bidi="ar-SA"/>
              </w:rPr>
              <w:t>位置</w:t>
            </w:r>
          </w:p>
        </w:tc>
        <w:tc>
          <w:tcPr>
            <w:tcW w:w="1322" w:type="pct"/>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bCs/>
                <w:color w:val="auto"/>
                <w:kern w:val="28"/>
                <w:sz w:val="21"/>
                <w:szCs w:val="32"/>
                <w:highlight w:val="none"/>
                <w:lang w:val="en-US" w:eastAsia="zh-CN" w:bidi="ar-SA"/>
              </w:rPr>
            </w:pPr>
            <w:r>
              <w:rPr>
                <w:rFonts w:hint="default" w:ascii="Times New Roman" w:hAnsi="Times New Roman" w:eastAsia="仿宋_GB2312" w:cs="Times New Roman"/>
                <w:bCs/>
                <w:color w:val="auto"/>
                <w:kern w:val="28"/>
                <w:sz w:val="21"/>
                <w:szCs w:val="32"/>
                <w:highlight w:val="none"/>
                <w:lang w:val="en-US" w:eastAsia="zh-CN" w:bidi="ar-SA"/>
              </w:rPr>
              <w:t>占地类型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9" w:type="pct"/>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bCs/>
                <w:color w:val="auto"/>
                <w:kern w:val="28"/>
                <w:sz w:val="21"/>
                <w:szCs w:val="32"/>
                <w:highlight w:val="none"/>
                <w:lang w:eastAsia="zh-CN"/>
              </w:rPr>
            </w:pPr>
            <w:r>
              <w:rPr>
                <w:rFonts w:hint="default" w:ascii="Times New Roman" w:hAnsi="Times New Roman" w:eastAsia="仿宋_GB2312" w:cs="Times New Roman"/>
                <w:bCs/>
                <w:color w:val="auto"/>
                <w:kern w:val="28"/>
                <w:sz w:val="21"/>
                <w:szCs w:val="32"/>
                <w:highlight w:val="none"/>
                <w:lang w:eastAsia="zh-CN"/>
              </w:rPr>
              <w:t>施工营地</w:t>
            </w:r>
          </w:p>
        </w:tc>
        <w:tc>
          <w:tcPr>
            <w:tcW w:w="676" w:type="pct"/>
            <w:noWrap w:val="0"/>
            <w:vAlign w:val="center"/>
          </w:tcPr>
          <w:p>
            <w:pPr>
              <w:adjustRightInd w:val="0"/>
              <w:snapToGrid w:val="0"/>
              <w:spacing w:line="240" w:lineRule="auto"/>
              <w:ind w:firstLine="0" w:firstLineChars="0"/>
              <w:jc w:val="center"/>
              <w:rPr>
                <w:rFonts w:hint="eastAsia" w:ascii="Times New Roman" w:hAnsi="Times New Roman" w:eastAsia="仿宋_GB2312" w:cs="Times New Roman"/>
                <w:bCs/>
                <w:color w:val="auto"/>
                <w:kern w:val="28"/>
                <w:sz w:val="21"/>
                <w:szCs w:val="32"/>
                <w:highlight w:val="none"/>
                <w:lang w:val="en-US" w:eastAsia="zh-CN" w:bidi="ar-SA"/>
              </w:rPr>
            </w:pPr>
            <w:r>
              <w:rPr>
                <w:rFonts w:hint="eastAsia" w:cs="Times New Roman"/>
                <w:bCs/>
                <w:color w:val="auto"/>
                <w:kern w:val="28"/>
                <w:sz w:val="21"/>
                <w:szCs w:val="32"/>
                <w:highlight w:val="none"/>
                <w:lang w:val="en-US" w:eastAsia="zh-CN" w:bidi="ar-SA"/>
              </w:rPr>
              <w:t>永久</w:t>
            </w:r>
          </w:p>
        </w:tc>
        <w:tc>
          <w:tcPr>
            <w:tcW w:w="676" w:type="pct"/>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bCs/>
                <w:color w:val="auto"/>
                <w:kern w:val="28"/>
                <w:sz w:val="21"/>
                <w:szCs w:val="32"/>
                <w:highlight w:val="none"/>
                <w:lang w:val="en-US" w:eastAsia="zh-CN" w:bidi="ar-SA"/>
              </w:rPr>
            </w:pPr>
            <w:r>
              <w:rPr>
                <w:rFonts w:hint="default" w:ascii="Times New Roman" w:hAnsi="Times New Roman" w:eastAsia="仿宋_GB2312" w:cs="Times New Roman"/>
                <w:bCs/>
                <w:color w:val="auto"/>
                <w:kern w:val="28"/>
                <w:sz w:val="21"/>
                <w:szCs w:val="32"/>
                <w:highlight w:val="none"/>
                <w:lang w:val="en-US" w:eastAsia="zh-CN" w:bidi="ar-SA"/>
              </w:rPr>
              <w:t>0.04</w:t>
            </w:r>
          </w:p>
        </w:tc>
        <w:tc>
          <w:tcPr>
            <w:tcW w:w="1245" w:type="pct"/>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bCs/>
                <w:color w:val="auto"/>
                <w:kern w:val="28"/>
                <w:sz w:val="21"/>
                <w:szCs w:val="32"/>
                <w:highlight w:val="none"/>
                <w:lang w:val="en-US" w:eastAsia="zh-CN" w:bidi="ar-SA"/>
              </w:rPr>
            </w:pPr>
            <w:r>
              <w:rPr>
                <w:rFonts w:hint="default" w:ascii="Times New Roman" w:hAnsi="Times New Roman" w:eastAsia="仿宋_GB2312" w:cs="Times New Roman"/>
                <w:bCs/>
                <w:color w:val="auto"/>
                <w:kern w:val="28"/>
                <w:sz w:val="21"/>
                <w:szCs w:val="32"/>
                <w:highlight w:val="none"/>
                <w:lang w:val="en-US" w:eastAsia="zh-CN" w:bidi="ar-SA"/>
              </w:rPr>
              <w:t>项目区红线范围内南侧</w:t>
            </w:r>
          </w:p>
        </w:tc>
        <w:tc>
          <w:tcPr>
            <w:tcW w:w="1322" w:type="pct"/>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bCs/>
                <w:color w:val="auto"/>
                <w:kern w:val="28"/>
                <w:sz w:val="21"/>
                <w:szCs w:val="32"/>
                <w:highlight w:val="none"/>
                <w:lang w:val="en-US" w:eastAsia="zh-CN" w:bidi="ar-SA"/>
              </w:rPr>
            </w:pPr>
            <w:r>
              <w:rPr>
                <w:rFonts w:hint="default" w:ascii="Times New Roman" w:hAnsi="Times New Roman" w:eastAsia="仿宋_GB2312" w:cs="Times New Roman"/>
                <w:bCs/>
                <w:color w:val="auto"/>
                <w:kern w:val="28"/>
                <w:sz w:val="21"/>
                <w:szCs w:val="32"/>
                <w:highlight w:val="none"/>
                <w:lang w:val="en-US" w:eastAsia="zh-CN" w:bidi="ar-SA"/>
              </w:rPr>
              <w:t>商服用地</w:t>
            </w:r>
          </w:p>
        </w:tc>
      </w:tr>
    </w:tbl>
    <w:p>
      <w:pPr>
        <w:pStyle w:val="6"/>
        <w:tabs>
          <w:tab w:val="left" w:pos="560"/>
        </w:tabs>
        <w:bidi w:val="0"/>
        <w:rPr>
          <w:rFonts w:hint="default" w:ascii="Times New Roman" w:hAnsi="Times New Roman" w:eastAsia="仿宋_GB2312" w:cs="Times New Roman"/>
          <w:color w:val="auto"/>
        </w:rPr>
      </w:pPr>
      <w:r>
        <w:rPr>
          <w:rFonts w:hint="default" w:ascii="Times New Roman" w:hAnsi="Times New Roman" w:eastAsia="仿宋_GB2312" w:cs="Times New Roman"/>
          <w:color w:val="auto"/>
          <w:lang w:val="en-US" w:eastAsia="zh-CN"/>
        </w:rPr>
        <w:t>1.3.6</w:t>
      </w:r>
      <w:r>
        <w:rPr>
          <w:rFonts w:hint="default" w:ascii="Times New Roman" w:hAnsi="Times New Roman" w:eastAsia="仿宋_GB2312" w:cs="Times New Roman"/>
          <w:color w:val="auto"/>
        </w:rPr>
        <w:t>施工方法和工艺</w:t>
      </w:r>
    </w:p>
    <w:p>
      <w:pPr>
        <w:pStyle w:val="7"/>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（1）场地平整施工工艺</w:t>
      </w:r>
    </w:p>
    <w:p>
      <w:pPr>
        <w:pStyle w:val="7"/>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根据项目建设方案，本项目场地平整以机械施工为主，配以人力开挖修正。场地平整是工程施工阶段土方开挖量最大的阶段，也是施工阶段造成水土流失量较大的阶段。场地采用机械化施工，加快工程进度，保证挖填质量。施工尽量做到挖方先用于填方，合理利用土方，项目无弃方。土方开挖主要采用挖掘机开挖装车运输；填方区场地平整推土机推填，压路机压实，对靠近围墙、围墙转角处的填土，采用蛙式打夯机夯实。为了保持土方工程施工时候土体的稳定性，防止塌方，确保施工安全。</w:t>
      </w:r>
    </w:p>
    <w:p>
      <w:pPr>
        <w:pStyle w:val="7"/>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1）挖方施工工艺</w:t>
      </w:r>
    </w:p>
    <w:p>
      <w:pPr>
        <w:pStyle w:val="7"/>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项目挖方区施工流程：土石方机械开挖→土石方调运→确定土石方界线→修整边坡→挡、护、排工程施工→基坑床换回填→面层整修。</w:t>
      </w:r>
    </w:p>
    <w:p>
      <w:pPr>
        <w:pStyle w:val="7"/>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2）填方施工工艺</w:t>
      </w:r>
    </w:p>
    <w:p>
      <w:pPr>
        <w:pStyle w:val="7"/>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项目填方区填筑施工流程：基底处理（排水、回填前压实等）→分层填筑→碾压夯实→检验密实度→修整找平验收。</w:t>
      </w:r>
    </w:p>
    <w:p>
      <w:pPr>
        <w:pStyle w:val="7"/>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对场地内的填方应进行压实，可尽量降低填方区域的土方沉降。</w:t>
      </w:r>
    </w:p>
    <w:p>
      <w:pPr>
        <w:pStyle w:val="7"/>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（2）基础开挖施工工艺</w:t>
      </w:r>
    </w:p>
    <w:p>
      <w:pPr>
        <w:pStyle w:val="7"/>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建筑物的基础开挖采用机械化大型开挖，反铲挖掘机挖运土，推土机配合进行联合作业，根据施工机械和开挖深度情况，挖到所需深度。建筑物基础回填备用土料堆放于主体建筑物地基边，便利于基础回填，采用挖掘机挖土堆放后直接压实，并在雨季采用薄膜覆盖，采用机械化施工，加快施工速度，减少裸露时间。基础土方回填应按设计要求采用人工和机械相结合的方法，土方由挖掘机装运，推土地铺土、摊平，用振动碾压机碾压，边缘压实不到之处，辅以人工和电动冲击夯实，既可尽量使用土方，消除弃方，也可防止因地基失稳而导致塌陷扰动土地，有利于水土保持。</w:t>
      </w:r>
    </w:p>
    <w:p>
      <w:pPr>
        <w:pStyle w:val="7"/>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基础开挖产生的回填料堆放在开挖基础周围以方便后期土石方回填，这样不仅能有效减少土石方运输产生的土石方散落而带来的水土流失问题，而且能减少工程投资。对于临时回填料堆放需要注意堆放过程中的水土保持工作，本方案在第五章中已做了详细的水土保持措施布设（根据可操作原则，采用临时覆盖措施）。</w:t>
      </w:r>
    </w:p>
    <w:p>
      <w:pPr>
        <w:pStyle w:val="7"/>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明挖基础施工时应做好安全工作，并注意挖基尽量安排在少雨季节进行，开工后应集中劳力、材料、机具快速施工。基础砌筑完成后要及时将基坑四侧回填，逐层（每层厚30cm左右）夯实，基坑回填可利用挖出的土。</w:t>
      </w:r>
    </w:p>
    <w:p>
      <w:pPr>
        <w:pStyle w:val="7"/>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明挖扩大基础施工工艺如下：定位放样→基坑开挖→基坑排水→基底处理→基底砌筑结构→养护拆模→基坑回填→场地清理。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both"/>
        <w:textAlignment w:val="auto"/>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基础开挖产生的回填料堆放在开挖基础周围以方便后期土石方回填，这样不仅能有效减少土石方运输产生的土石方散落而带来的水土流失问题，而且能减少工程投资。对于临时回填料堆放需要注意堆放过程中的水土保持工作，本方案在第五章中已做了详细的水土保持措施布设（根据可操作原则，采用临时覆盖措施）。</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both"/>
        <w:textAlignment w:val="auto"/>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lang w:val="en-US" w:eastAsia="zh-CN"/>
        </w:rPr>
        <w:t>（3）</w:t>
      </w:r>
      <w:r>
        <w:rPr>
          <w:rFonts w:hint="default" w:ascii="Times New Roman" w:hAnsi="Times New Roman" w:eastAsia="仿宋_GB2312" w:cs="Times New Roman"/>
          <w:b w:val="0"/>
          <w:bCs w:val="0"/>
          <w:color w:val="auto"/>
          <w:sz w:val="24"/>
          <w:highlight w:val="none"/>
        </w:rPr>
        <w:t>地下室开挖施工工艺</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both"/>
        <w:textAlignment w:val="auto"/>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地下室采用机械开挖为主，与人工辅助开挖相配合。基坑土方开挖与基坑支护、降水配合进行，并严格遵循先撑后挖的原则，采取分阶段分层开挖，使支护结构受力均匀，并与支护结构的设计工况相吻合。根据该工程围护结构的施工特点，基坑土方开挖应在支护桩、冠梁、内支撑的强度分别达到设计强度的100%、80%、90%后方可开挖下一层土方。基础土方开挖到设计标高后，及时安排验槽工作，垫层、砖模、底板防水、桩基动测等后序分项工程及时跟进，减少基槽暴露时间。</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both"/>
        <w:textAlignment w:val="auto"/>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明挖基础施工时应做好安全工作，并注意挖基尽量安排在少雨季节进行，开工后应集中劳力、材料、机具快速施工。基础砌筑完成后要及时将基坑四侧回填，逐层（每层厚30cm左右）夯实，基坑回填可利用挖出的土。</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both"/>
        <w:textAlignment w:val="auto"/>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明挖扩大基础施工工艺如下：定位放样→基坑开挖→基坑排水→基底处理→基底砌筑结构→养护拆模→基坑回填→场地清理。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both"/>
        <w:textAlignment w:val="auto"/>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mc:AlternateContent>
          <mc:Choice Requires="wps">
            <w:drawing>
              <wp:anchor distT="0" distB="0" distL="114300" distR="114300" simplePos="0" relativeHeight="251710464" behindDoc="0" locked="0" layoutInCell="1" allowOverlap="1">
                <wp:simplePos x="0" y="0"/>
                <wp:positionH relativeFrom="column">
                  <wp:posOffset>-4171315</wp:posOffset>
                </wp:positionH>
                <wp:positionV relativeFrom="paragraph">
                  <wp:posOffset>33020</wp:posOffset>
                </wp:positionV>
                <wp:extent cx="1007745" cy="386715"/>
                <wp:effectExtent l="4445" t="4445" r="16510" b="8890"/>
                <wp:wrapNone/>
                <wp:docPr id="2" name="文本框 2"/>
                <wp:cNvGraphicFramePr/>
                <a:graphic xmlns:a="http://schemas.openxmlformats.org/drawingml/2006/main">
                  <a:graphicData uri="http://schemas.microsoft.com/office/word/2010/wordprocessingShape">
                    <wps:wsp>
                      <wps:cNvSpPr txBox="1"/>
                      <wps:spPr>
                        <a:xfrm>
                          <a:off x="0" y="0"/>
                          <a:ext cx="1007745" cy="386715"/>
                        </a:xfrm>
                        <a:prstGeom prst="rect">
                          <a:avLst/>
                        </a:prstGeom>
                        <a:noFill/>
                        <a:ln w="9525" cap="flat" cmpd="sng">
                          <a:solidFill>
                            <a:srgbClr val="000000"/>
                          </a:solidFill>
                          <a:prstDash val="solid"/>
                          <a:miter/>
                          <a:headEnd type="none" w="med" len="med"/>
                          <a:tailEnd type="none" w="med" len="med"/>
                        </a:ln>
                        <a:effectLst/>
                      </wps:spPr>
                      <wps:txbx>
                        <w:txbxContent>
                          <w:p>
                            <w:pPr>
                              <w:spacing w:before="120" w:after="120" w:line="240" w:lineRule="exact"/>
                              <w:ind w:firstLine="480"/>
                              <w:jc w:val="center"/>
                              <w:rPr>
                                <w:sz w:val="24"/>
                              </w:rPr>
                            </w:pPr>
                            <w:r>
                              <w:rPr>
                                <w:rFonts w:hint="eastAsia"/>
                                <w:sz w:val="24"/>
                              </w:rPr>
                              <w:t>场地准备</w:t>
                            </w:r>
                          </w:p>
                        </w:txbxContent>
                      </wps:txbx>
                      <wps:bodyPr lIns="18000" tIns="36000" rIns="18000" bIns="36000" upright="1">
                        <a:spAutoFit/>
                      </wps:bodyPr>
                    </wps:wsp>
                  </a:graphicData>
                </a:graphic>
              </wp:anchor>
            </w:drawing>
          </mc:Choice>
          <mc:Fallback>
            <w:pict>
              <v:shape id="_x0000_s1026" o:spid="_x0000_s1026" o:spt="202" type="#_x0000_t202" style="position:absolute;left:0pt;margin-left:-328.45pt;margin-top:2.6pt;height:30.45pt;width:79.35pt;z-index:251710464;mso-width-relative:page;mso-height-relative:page;" filled="f" stroked="t" coordsize="21600,21600" o:gfxdata="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rMxJydgAAAAKAQAADwAAAAAAAAABACAAAAAiAAAAZHJzL2Rvd25yZXYueG1sUEsBAhQA&#10;FAAAAAgAh07iQMpk2k4rAgAAaQQAAA4AAAAAAAAAAQAgAAAAJwEAAGRycy9lMm9Eb2MueG1sUEsF&#10;BgAAAAAGAAYAWQEAAMQFAAAAAA==&#10;">
                <v:fill on="f" focussize="0,0"/>
                <v:stroke color="#000000" joinstyle="miter"/>
                <v:imagedata o:title=""/>
                <o:lock v:ext="edit" aspectratio="f"/>
                <v:textbox inset="0.5mm,1mm,0.5mm,1mm" style="mso-fit-shape-to-text:t;">
                  <w:txbxContent>
                    <w:p>
                      <w:pPr>
                        <w:spacing w:before="120" w:after="120" w:line="240" w:lineRule="exact"/>
                        <w:ind w:firstLine="480"/>
                        <w:jc w:val="center"/>
                        <w:rPr>
                          <w:sz w:val="24"/>
                        </w:rPr>
                      </w:pPr>
                      <w:r>
                        <w:rPr>
                          <w:rFonts w:hint="eastAsia"/>
                          <w:sz w:val="24"/>
                        </w:rPr>
                        <w:t>场地准备</w:t>
                      </w:r>
                    </w:p>
                  </w:txbxContent>
                </v:textbox>
              </v:shape>
            </w:pict>
          </mc:Fallback>
        </mc:AlternateContent>
      </w:r>
      <w:r>
        <w:rPr>
          <w:rFonts w:hint="default" w:ascii="Times New Roman" w:hAnsi="Times New Roman" w:eastAsia="仿宋_GB2312" w:cs="Times New Roman"/>
          <w:color w:val="auto"/>
          <w:sz w:val="24"/>
          <w:highlight w:val="none"/>
        </w:rPr>
        <w:t>基础开挖产生的回填料堆放在临时堆土场以方便后期土石方回填，这样不仅能有效减少土石方运输产生的土石方散落而带来的水土流失问题，而且能减少工程投资。对于临时回填料堆放需要注意堆放过程中的水土保持工作，本方案已做了详细的水土保持措施布设（根据可操作原则，采用临时覆盖及排水措施）。</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both"/>
        <w:textAlignment w:val="auto"/>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1"/>
          <w:sz w:val="24"/>
          <w:szCs w:val="24"/>
          <w:highlight w:val="none"/>
          <w:lang w:eastAsia="zh-CN"/>
        </w:rPr>
        <w:t>项目设置</w:t>
      </w:r>
      <w:r>
        <w:rPr>
          <w:rFonts w:hint="default" w:ascii="Times New Roman" w:hAnsi="Times New Roman" w:eastAsia="仿宋_GB2312" w:cs="Times New Roman"/>
          <w:color w:val="auto"/>
          <w:kern w:val="1"/>
          <w:sz w:val="24"/>
          <w:szCs w:val="24"/>
          <w:highlight w:val="none"/>
          <w:lang w:val="en-US" w:eastAsia="zh-CN"/>
        </w:rPr>
        <w:t>1层</w:t>
      </w:r>
      <w:r>
        <w:rPr>
          <w:rFonts w:hint="default" w:ascii="Times New Roman" w:hAnsi="Times New Roman" w:eastAsia="仿宋_GB2312" w:cs="Times New Roman"/>
          <w:color w:val="auto"/>
          <w:kern w:val="1"/>
          <w:sz w:val="24"/>
          <w:szCs w:val="24"/>
          <w:highlight w:val="none"/>
          <w:lang w:eastAsia="zh-CN"/>
        </w:rPr>
        <w:t>地下室，地下室面积</w:t>
      </w:r>
      <w:r>
        <w:rPr>
          <w:rFonts w:hint="default" w:ascii="Times New Roman" w:hAnsi="Times New Roman" w:eastAsia="仿宋_GB2312" w:cs="Times New Roman"/>
          <w:color w:val="auto"/>
          <w:kern w:val="1"/>
          <w:sz w:val="24"/>
          <w:szCs w:val="24"/>
          <w:highlight w:val="none"/>
          <w:lang w:val="en-US" w:eastAsia="zh-CN"/>
        </w:rPr>
        <w:t>729m</w:t>
      </w:r>
      <w:r>
        <w:rPr>
          <w:rFonts w:hint="default" w:ascii="Times New Roman" w:hAnsi="Times New Roman" w:eastAsia="仿宋_GB2312" w:cs="Times New Roman"/>
          <w:color w:val="auto"/>
          <w:kern w:val="1"/>
          <w:sz w:val="24"/>
          <w:szCs w:val="24"/>
          <w:highlight w:val="none"/>
          <w:vertAlign w:val="superscript"/>
          <w:lang w:val="en-US" w:eastAsia="zh-CN"/>
        </w:rPr>
        <w:t>2</w:t>
      </w:r>
      <w:r>
        <w:rPr>
          <w:rFonts w:hint="default" w:ascii="Times New Roman" w:hAnsi="Times New Roman" w:eastAsia="仿宋_GB2312" w:cs="Times New Roman"/>
          <w:color w:val="auto"/>
          <w:kern w:val="1"/>
          <w:sz w:val="24"/>
          <w:szCs w:val="24"/>
          <w:highlight w:val="none"/>
          <w:lang w:val="en-US" w:eastAsia="zh-CN"/>
        </w:rPr>
        <w:t>，</w:t>
      </w:r>
      <w:r>
        <w:rPr>
          <w:rFonts w:hint="default" w:ascii="Times New Roman" w:hAnsi="Times New Roman" w:eastAsia="仿宋_GB2312" w:cs="Times New Roman"/>
          <w:color w:val="auto"/>
          <w:kern w:val="1"/>
          <w:sz w:val="24"/>
          <w:szCs w:val="24"/>
          <w:highlight w:val="none"/>
          <w:lang w:eastAsia="zh-CN"/>
        </w:rPr>
        <w:t>地下室层高</w:t>
      </w:r>
      <w:r>
        <w:rPr>
          <w:rFonts w:hint="default" w:ascii="Times New Roman" w:hAnsi="Times New Roman" w:eastAsia="仿宋_GB2312" w:cs="Times New Roman"/>
          <w:color w:val="auto"/>
          <w:kern w:val="1"/>
          <w:sz w:val="24"/>
          <w:szCs w:val="24"/>
          <w:highlight w:val="none"/>
          <w:lang w:val="en-US" w:eastAsia="zh-CN"/>
        </w:rPr>
        <w:t>4m，</w:t>
      </w:r>
      <w:r>
        <w:rPr>
          <w:rFonts w:hint="default" w:ascii="Times New Roman" w:hAnsi="Times New Roman" w:eastAsia="仿宋_GB2312" w:cs="Times New Roman"/>
          <w:color w:val="auto"/>
          <w:sz w:val="24"/>
          <w:highlight w:val="none"/>
          <w:lang w:eastAsia="zh-CN"/>
        </w:rPr>
        <w:t>地</w:t>
      </w:r>
      <w:r>
        <w:rPr>
          <w:rFonts w:hint="default" w:ascii="Times New Roman" w:hAnsi="Times New Roman" w:eastAsia="仿宋_GB2312" w:cs="Times New Roman"/>
          <w:color w:val="auto"/>
          <w:sz w:val="24"/>
          <w:highlight w:val="none"/>
        </w:rPr>
        <w:t>下室基坑不宜进行大面积放坡开挖，需进行喷浆的方法进行基坑围护。开挖过程中的排水利用设置的土质排水沟，将雨水汇入设置的土质排水沟，再利用水泵将其抽出，再排进主体工程现有的排水沟内，其排水方向主要是根据项目区地形来分布排水沟排放。</w:t>
      </w:r>
    </w:p>
    <w:p>
      <w:pPr>
        <w:keepNext w:val="0"/>
        <w:keepLines w:val="0"/>
        <w:pageBreakBefore w:val="0"/>
        <w:widowControl w:val="0"/>
        <w:tabs>
          <w:tab w:val="left" w:pos="5460"/>
        </w:tabs>
        <w:kinsoku/>
        <w:wordWrap/>
        <w:overflowPunct/>
        <w:topLinePunct w:val="0"/>
        <w:autoSpaceDE/>
        <w:autoSpaceDN/>
        <w:bidi w:val="0"/>
        <w:adjustRightInd w:val="0"/>
        <w:snapToGrid/>
        <w:spacing w:line="360" w:lineRule="auto"/>
        <w:ind w:firstLine="480" w:firstLineChars="200"/>
        <w:jc w:val="both"/>
        <w:textAlignment w:val="auto"/>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mc:AlternateContent>
          <mc:Choice Requires="wps">
            <w:drawing>
              <wp:anchor distT="0" distB="0" distL="114300" distR="114300" simplePos="0" relativeHeight="251711488" behindDoc="0" locked="0" layoutInCell="1" allowOverlap="1">
                <wp:simplePos x="0" y="0"/>
                <wp:positionH relativeFrom="column">
                  <wp:posOffset>-4171315</wp:posOffset>
                </wp:positionH>
                <wp:positionV relativeFrom="paragraph">
                  <wp:posOffset>33020</wp:posOffset>
                </wp:positionV>
                <wp:extent cx="1007745" cy="386715"/>
                <wp:effectExtent l="4445" t="4445" r="16510" b="8890"/>
                <wp:wrapNone/>
                <wp:docPr id="42" name="文本框 42"/>
                <wp:cNvGraphicFramePr/>
                <a:graphic xmlns:a="http://schemas.openxmlformats.org/drawingml/2006/main">
                  <a:graphicData uri="http://schemas.microsoft.com/office/word/2010/wordprocessingShape">
                    <wps:wsp>
                      <wps:cNvSpPr txBox="1"/>
                      <wps:spPr>
                        <a:xfrm>
                          <a:off x="0" y="0"/>
                          <a:ext cx="1007745" cy="386715"/>
                        </a:xfrm>
                        <a:prstGeom prst="rect">
                          <a:avLst/>
                        </a:prstGeom>
                        <a:noFill/>
                        <a:ln w="9525" cap="flat" cmpd="sng">
                          <a:solidFill>
                            <a:srgbClr val="000000"/>
                          </a:solidFill>
                          <a:prstDash val="solid"/>
                          <a:miter/>
                          <a:headEnd type="none" w="med" len="med"/>
                          <a:tailEnd type="none" w="med" len="med"/>
                        </a:ln>
                        <a:effectLst/>
                      </wps:spPr>
                      <wps:txbx>
                        <w:txbxContent>
                          <w:p>
                            <w:pPr>
                              <w:spacing w:before="120" w:after="120" w:line="240" w:lineRule="exact"/>
                              <w:ind w:firstLine="480"/>
                              <w:jc w:val="center"/>
                              <w:rPr>
                                <w:sz w:val="24"/>
                              </w:rPr>
                            </w:pPr>
                            <w:r>
                              <w:rPr>
                                <w:rFonts w:hint="eastAsia"/>
                                <w:sz w:val="24"/>
                              </w:rPr>
                              <w:t>场地准备</w:t>
                            </w:r>
                          </w:p>
                        </w:txbxContent>
                      </wps:txbx>
                      <wps:bodyPr lIns="18000" tIns="36000" rIns="18000" bIns="36000" upright="1">
                        <a:spAutoFit/>
                      </wps:bodyPr>
                    </wps:wsp>
                  </a:graphicData>
                </a:graphic>
              </wp:anchor>
            </w:drawing>
          </mc:Choice>
          <mc:Fallback>
            <w:pict>
              <v:shape id="_x0000_s1026" o:spid="_x0000_s1026" o:spt="202" type="#_x0000_t202" style="position:absolute;left:0pt;margin-left:-328.45pt;margin-top:2.6pt;height:30.45pt;width:79.35pt;z-index:251711488;mso-width-relative:page;mso-height-relative:page;" filled="f" stroked="t" coordsize="21600,21600" o:gfxdata="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szEnJ2AAAAAoBAAAPAAAAAAAAAAEAIAAAACIAAABkcnMvZG93bnJldi54bWxQSwEC&#10;FAAUAAAACACHTuJAHG2AHC0CAABrBAAADgAAAAAAAAABACAAAAAnAQAAZHJzL2Uyb0RvYy54bWxQ&#10;SwUGAAAAAAYABgBZAQAAxgUAAAAA&#10;">
                <v:fill on="f" focussize="0,0"/>
                <v:stroke color="#000000" joinstyle="miter"/>
                <v:imagedata o:title=""/>
                <o:lock v:ext="edit" aspectratio="f"/>
                <v:textbox inset="0.5mm,1mm,0.5mm,1mm" style="mso-fit-shape-to-text:t;">
                  <w:txbxContent>
                    <w:p>
                      <w:pPr>
                        <w:spacing w:before="120" w:after="120" w:line="240" w:lineRule="exact"/>
                        <w:ind w:firstLine="480"/>
                        <w:jc w:val="center"/>
                        <w:rPr>
                          <w:sz w:val="24"/>
                        </w:rPr>
                      </w:pPr>
                      <w:r>
                        <w:rPr>
                          <w:rFonts w:hint="eastAsia"/>
                          <w:sz w:val="24"/>
                        </w:rPr>
                        <w:t>场地准备</w:t>
                      </w:r>
                    </w:p>
                  </w:txbxContent>
                </v:textbox>
              </v:shape>
            </w:pict>
          </mc:Fallback>
        </mc:AlternateContent>
      </w:r>
      <w:r>
        <w:rPr>
          <w:rFonts w:hint="default" w:ascii="Times New Roman" w:hAnsi="Times New Roman" w:eastAsia="仿宋_GB2312" w:cs="Times New Roman"/>
          <w:color w:val="auto"/>
          <w:sz w:val="24"/>
          <w:highlight w:val="none"/>
        </w:rPr>
        <w:t>从水土保持角度看，基坑开挖过程中要做好边坡的防护，防治边坡坍塌；对多余的土方要及时清运，严禁直接堆弃基坑两侧。地下室基坑不宜进行大面积放坡开挖，需进行复合土钉墙或喷砼的方法进行基坑围护。</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both"/>
        <w:textAlignment w:val="auto"/>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地下室施工工序</w:t>
      </w:r>
      <w:r>
        <w:rPr>
          <w:rFonts w:hint="default" w:ascii="Times New Roman" w:hAnsi="Times New Roman" w:eastAsia="仿宋_GB2312" w:cs="Times New Roman"/>
          <w:color w:val="auto"/>
          <w:sz w:val="24"/>
          <w:highlight w:val="none"/>
          <w:lang w:eastAsia="zh-CN"/>
        </w:rPr>
        <w:t>：</w:t>
      </w:r>
      <w:r>
        <w:rPr>
          <w:rFonts w:hint="default" w:ascii="Times New Roman" w:hAnsi="Times New Roman" w:eastAsia="仿宋_GB2312" w:cs="Times New Roman"/>
          <w:color w:val="auto"/>
          <w:sz w:val="24"/>
          <w:highlight w:val="none"/>
        </w:rPr>
        <w:t>土方开挖→边坡支护→基础砖胎模→地下室底板→地下室墙柱、楼板等结构→地下室结构验收→防水工程→土方回填。</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both"/>
        <w:textAlignment w:val="auto"/>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地下室回填工艺：基坑底清理、防水工程等隐蔽验收→检验土质→分层铺土、耙平→夯打密实→找平验收。</w:t>
      </w:r>
    </w:p>
    <w:p>
      <w:pPr>
        <w:pStyle w:val="7"/>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（4）管线施工工艺</w:t>
      </w:r>
    </w:p>
    <w:p>
      <w:pPr>
        <w:pStyle w:val="7"/>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项目区内各种管线较多，需统一规划，综合布设，主要结合路网规划进行。该项目规划管线主要分为给水、雨水、污水、电力、通信、燃气等管线，尽量同步建设，避免重复开挖、敷设，减少地表扰动，加快施工进度。管沟开挖采用1m</w:t>
      </w:r>
      <w:r>
        <w:rPr>
          <w:rFonts w:hint="default" w:ascii="Times New Roman" w:hAnsi="Times New Roman" w:eastAsia="仿宋_GB2312" w:cs="Times New Roman"/>
          <w:color w:val="auto"/>
          <w:vertAlign w:val="superscript"/>
          <w:lang w:val="en-US" w:eastAsia="zh-CN"/>
        </w:rPr>
        <w:t>3</w:t>
      </w:r>
      <w:r>
        <w:rPr>
          <w:rFonts w:hint="default" w:ascii="Times New Roman" w:hAnsi="Times New Roman" w:eastAsia="仿宋_GB2312" w:cs="Times New Roman"/>
          <w:color w:val="auto"/>
          <w:lang w:val="en-US" w:eastAsia="zh-CN"/>
        </w:rPr>
        <w:t>挖掘机开挖，管线开挖的土方先堆于管沟两侧，管道敷设结束后，多余土方运往项目区较低处作为填方使用。管沟开挖一般采用分段施工，上一段建设结束才开展下一段的施工，尽量减少一次性开挖量。</w:t>
      </w:r>
    </w:p>
    <w:p>
      <w:pPr>
        <w:pStyle w:val="7"/>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（5）路面施工工艺</w:t>
      </w:r>
    </w:p>
    <w:p>
      <w:pPr>
        <w:pStyle w:val="7"/>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道路路面采用混凝土路面。底基层、基层混合料均以机械拌和，摊铺机分层摊铺，压路机压实，各面层采用洒布机喷洒透层油、粘层油，摊铺机配以自卸车连续摊铺混凝土，压路机碾压密实成型。</w:t>
      </w:r>
    </w:p>
    <w:p>
      <w:pPr>
        <w:pStyle w:val="7"/>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路面工程施工中，裸露地表易遭受地表径流冲刷产生水土流失，施工应合理安排施工工期，尽量避开雨季，同时落实好路基排水工程。</w:t>
      </w:r>
    </w:p>
    <w:p>
      <w:pPr>
        <w:pStyle w:val="7"/>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（6）雨季施工工艺</w:t>
      </w:r>
    </w:p>
    <w:p>
      <w:pPr>
        <w:pStyle w:val="7"/>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1）由于施工有跨雨季施工时段，施工过程中应避免暴雨天气施工，以免对周边造成不必要的影响。</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both"/>
        <w:textAlignment w:val="auto"/>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2）水泥、沙子、石灰类的建筑材料需集中堆放，并采取相应的防冲刷措施，及时清扫施工运输过程中抛洒的上述建筑材料，就近妥善处理或与固体废物一起处置，以避免因雨水冲刷而污染附近水体。</w:t>
      </w:r>
    </w:p>
    <w:p>
      <w:pPr>
        <w:pStyle w:val="7"/>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（7）土壤改良</w:t>
      </w:r>
    </w:p>
    <w:p>
      <w:pPr>
        <w:pStyle w:val="7"/>
        <w:rPr>
          <w:rFonts w:hint="default"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通过生物土壤改良法增加土壤有机质以提高土壤肥力来达到土壤改良为绿化覆土的条件。</w:t>
      </w:r>
    </w:p>
    <w:p>
      <w:pPr>
        <w:pStyle w:val="5"/>
        <w:keepNext/>
        <w:keepLines/>
        <w:pageBreakBefore w:val="0"/>
        <w:widowControl w:val="0"/>
        <w:tabs>
          <w:tab w:val="left" w:pos="560"/>
          <w:tab w:val="left" w:pos="980"/>
        </w:tabs>
        <w:kinsoku/>
        <w:wordWrap/>
        <w:overflowPunct/>
        <w:topLinePunct w:val="0"/>
        <w:autoSpaceDE/>
        <w:autoSpaceDN/>
        <w:bidi w:val="0"/>
        <w:adjustRightInd/>
        <w:snapToGrid/>
        <w:spacing w:before="100" w:line="480" w:lineRule="exact"/>
        <w:textAlignment w:val="auto"/>
        <w:rPr>
          <w:rFonts w:hint="default" w:ascii="Times New Roman" w:hAnsi="Times New Roman" w:eastAsia="仿宋_GB2312" w:cs="Times New Roman"/>
          <w:b/>
          <w:bCs/>
          <w:color w:val="auto"/>
          <w:highlight w:val="none"/>
          <w:lang w:val="en-US" w:eastAsia="zh-CN"/>
        </w:rPr>
      </w:pPr>
      <w:bookmarkStart w:id="7" w:name="_Toc3878"/>
      <w:bookmarkStart w:id="8" w:name="_Toc1625"/>
      <w:r>
        <w:rPr>
          <w:rFonts w:hint="default" w:ascii="Times New Roman" w:hAnsi="Times New Roman" w:eastAsia="仿宋_GB2312" w:cs="Times New Roman"/>
          <w:b/>
          <w:bCs/>
          <w:color w:val="auto"/>
          <w:highlight w:val="none"/>
          <w:lang w:val="en-US" w:eastAsia="zh-CN"/>
        </w:rPr>
        <w:t>1.4 工程占地</w:t>
      </w:r>
      <w:bookmarkEnd w:id="7"/>
      <w:bookmarkEnd w:id="8"/>
    </w:p>
    <w:p>
      <w:pPr>
        <w:pStyle w:val="9"/>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highlight w:val="none"/>
          <w:lang w:eastAsia="zh-CN"/>
        </w:rPr>
        <w:t>本</w:t>
      </w:r>
      <w:r>
        <w:rPr>
          <w:rFonts w:hint="default" w:ascii="Times New Roman" w:hAnsi="Times New Roman" w:eastAsia="仿宋_GB2312" w:cs="Times New Roman"/>
          <w:color w:val="auto"/>
          <w:highlight w:val="none"/>
        </w:rPr>
        <w:t>项目占地行政权属</w:t>
      </w:r>
      <w:r>
        <w:rPr>
          <w:rFonts w:hint="default" w:ascii="Times New Roman" w:hAnsi="Times New Roman" w:eastAsia="仿宋_GB2312" w:cs="Times New Roman"/>
          <w:color w:val="auto"/>
          <w:highlight w:val="none"/>
          <w:lang w:eastAsia="zh-CN"/>
        </w:rPr>
        <w:t>南宁市横州市；</w:t>
      </w:r>
      <w:r>
        <w:rPr>
          <w:rFonts w:hint="default" w:ascii="Times New Roman" w:hAnsi="Times New Roman" w:eastAsia="仿宋_GB2312" w:cs="Times New Roman"/>
          <w:color w:val="auto"/>
          <w:highlight w:val="none"/>
        </w:rPr>
        <w:t>项目总占地面积</w:t>
      </w:r>
      <w:r>
        <w:rPr>
          <w:rFonts w:hint="default" w:ascii="Times New Roman" w:hAnsi="Times New Roman" w:eastAsia="仿宋_GB2312" w:cs="Times New Roman"/>
          <w:color w:val="auto"/>
          <w:highlight w:val="none"/>
          <w:lang w:val="en-US" w:eastAsia="zh-CN"/>
        </w:rPr>
        <w:t>1.43</w:t>
      </w:r>
      <w:r>
        <w:rPr>
          <w:rFonts w:hint="default" w:ascii="Times New Roman" w:hAnsi="Times New Roman" w:eastAsia="仿宋_GB2312" w:cs="Times New Roman"/>
          <w:color w:val="auto"/>
          <w:highlight w:val="none"/>
        </w:rPr>
        <w:t>hm</w:t>
      </w:r>
      <w:r>
        <w:rPr>
          <w:rFonts w:hint="default" w:ascii="Times New Roman" w:hAnsi="Times New Roman" w:eastAsia="仿宋_GB2312" w:cs="Times New Roman"/>
          <w:color w:val="auto"/>
          <w:highlight w:val="none"/>
          <w:vertAlign w:val="superscript"/>
        </w:rPr>
        <w:t>2</w:t>
      </w:r>
      <w:r>
        <w:rPr>
          <w:rFonts w:hint="default" w:ascii="Times New Roman" w:hAnsi="Times New Roman" w:eastAsia="仿宋_GB2312" w:cs="Times New Roman"/>
          <w:color w:val="auto"/>
          <w:highlight w:val="none"/>
        </w:rPr>
        <w:t>，占地类型为</w:t>
      </w:r>
      <w:r>
        <w:rPr>
          <w:rFonts w:hint="default" w:ascii="Times New Roman" w:hAnsi="Times New Roman" w:eastAsia="仿宋_GB2312" w:cs="Times New Roman"/>
          <w:color w:val="auto"/>
          <w:highlight w:val="none"/>
          <w:lang w:eastAsia="zh-CN"/>
        </w:rPr>
        <w:t>商服用地</w:t>
      </w:r>
      <w:r>
        <w:rPr>
          <w:rFonts w:hint="default" w:ascii="Times New Roman" w:hAnsi="Times New Roman" w:eastAsia="仿宋_GB2312" w:cs="Times New Roman"/>
          <w:color w:val="auto"/>
          <w:highlight w:val="none"/>
          <w:lang w:val="en-US" w:eastAsia="zh-CN"/>
        </w:rPr>
        <w:t>1.43</w:t>
      </w:r>
      <w:r>
        <w:rPr>
          <w:rFonts w:hint="default" w:ascii="Times New Roman" w:hAnsi="Times New Roman" w:eastAsia="仿宋_GB2312" w:cs="Times New Roman"/>
          <w:color w:val="auto"/>
          <w:highlight w:val="none"/>
        </w:rPr>
        <w:t>hm</w:t>
      </w:r>
      <w:r>
        <w:rPr>
          <w:rFonts w:hint="default" w:ascii="Times New Roman" w:hAnsi="Times New Roman" w:eastAsia="仿宋_GB2312" w:cs="Times New Roman"/>
          <w:color w:val="auto"/>
          <w:highlight w:val="none"/>
          <w:vertAlign w:val="superscript"/>
        </w:rPr>
        <w:t>2</w:t>
      </w:r>
      <w:r>
        <w:rPr>
          <w:rFonts w:hint="default" w:ascii="Times New Roman" w:hAnsi="Times New Roman" w:eastAsia="仿宋_GB2312" w:cs="Times New Roman"/>
          <w:color w:val="auto"/>
          <w:highlight w:val="none"/>
          <w:lang w:eastAsia="zh-CN"/>
        </w:rPr>
        <w:t>，均为永久占地</w:t>
      </w:r>
      <w:r>
        <w:rPr>
          <w:rFonts w:hint="default" w:ascii="Times New Roman" w:hAnsi="Times New Roman" w:eastAsia="仿宋_GB2312" w:cs="Times New Roman"/>
          <w:color w:val="auto"/>
          <w:highlight w:val="none"/>
          <w:lang w:val="en-US" w:eastAsia="zh-CN"/>
        </w:rPr>
        <w:t>，</w:t>
      </w:r>
      <w:r>
        <w:rPr>
          <w:rFonts w:hint="default" w:ascii="Times New Roman" w:hAnsi="Times New Roman" w:eastAsia="仿宋_GB2312" w:cs="Times New Roman"/>
          <w:color w:val="auto"/>
          <w:lang w:eastAsia="zh-CN"/>
        </w:rPr>
        <w:t>建设</w:t>
      </w:r>
      <w:r>
        <w:rPr>
          <w:rFonts w:hint="default" w:ascii="Times New Roman" w:hAnsi="Times New Roman" w:eastAsia="仿宋_GB2312" w:cs="Times New Roman"/>
          <w:color w:val="auto"/>
          <w:highlight w:val="none"/>
          <w:lang w:eastAsia="zh-CN"/>
        </w:rPr>
        <w:t>建构筑物区</w:t>
      </w:r>
      <w:r>
        <w:rPr>
          <w:rFonts w:hint="eastAsia" w:cs="Times New Roman"/>
          <w:color w:val="auto"/>
          <w:highlight w:val="none"/>
          <w:lang w:val="en-US" w:eastAsia="zh-CN"/>
        </w:rPr>
        <w:t>0.20</w:t>
      </w:r>
      <w:r>
        <w:rPr>
          <w:rFonts w:hint="default" w:ascii="Times New Roman" w:hAnsi="Times New Roman" w:eastAsia="仿宋_GB2312" w:cs="Times New Roman"/>
          <w:color w:val="auto"/>
          <w:highlight w:val="none"/>
        </w:rPr>
        <w:t>hm</w:t>
      </w:r>
      <w:r>
        <w:rPr>
          <w:rFonts w:hint="default" w:ascii="Times New Roman" w:hAnsi="Times New Roman" w:eastAsia="仿宋_GB2312" w:cs="Times New Roman"/>
          <w:color w:val="auto"/>
          <w:highlight w:val="none"/>
          <w:vertAlign w:val="superscript"/>
        </w:rPr>
        <w:t xml:space="preserve">2 </w:t>
      </w:r>
      <w:r>
        <w:rPr>
          <w:rFonts w:hint="default" w:ascii="Times New Roman" w:hAnsi="Times New Roman" w:eastAsia="仿宋_GB2312" w:cs="Times New Roman"/>
          <w:color w:val="auto"/>
          <w:highlight w:val="none"/>
          <w:vertAlign w:val="baseline"/>
          <w:lang w:eastAsia="zh-CN"/>
        </w:rPr>
        <w:t>，绿化及附属设施区</w:t>
      </w:r>
      <w:r>
        <w:rPr>
          <w:rFonts w:hint="eastAsia" w:cs="Times New Roman"/>
          <w:color w:val="auto"/>
          <w:highlight w:val="none"/>
          <w:vertAlign w:val="baseline"/>
          <w:lang w:val="en-US" w:eastAsia="zh-CN"/>
        </w:rPr>
        <w:t>1.19</w:t>
      </w:r>
      <w:r>
        <w:rPr>
          <w:rFonts w:hint="default" w:ascii="Times New Roman" w:hAnsi="Times New Roman" w:eastAsia="仿宋_GB2312" w:cs="Times New Roman"/>
          <w:color w:val="auto"/>
          <w:highlight w:val="none"/>
          <w:vertAlign w:val="baseline"/>
          <w:lang w:val="en-US" w:eastAsia="zh-CN"/>
        </w:rPr>
        <w:t>hm</w:t>
      </w:r>
      <w:r>
        <w:rPr>
          <w:rFonts w:hint="default" w:ascii="Times New Roman" w:hAnsi="Times New Roman" w:eastAsia="仿宋_GB2312" w:cs="Times New Roman"/>
          <w:color w:val="auto"/>
          <w:highlight w:val="none"/>
          <w:vertAlign w:val="superscript"/>
          <w:lang w:val="en-US" w:eastAsia="zh-CN"/>
        </w:rPr>
        <w:t>2</w:t>
      </w:r>
      <w:r>
        <w:rPr>
          <w:rFonts w:hint="default" w:ascii="Times New Roman" w:hAnsi="Times New Roman" w:eastAsia="仿宋_GB2312" w:cs="Times New Roman"/>
          <w:color w:val="auto"/>
          <w:highlight w:val="none"/>
          <w:vertAlign w:val="baseline"/>
          <w:lang w:val="en-US" w:eastAsia="zh-CN"/>
        </w:rPr>
        <w:t>，施工营地0.04hm</w:t>
      </w:r>
      <w:r>
        <w:rPr>
          <w:rFonts w:hint="default" w:ascii="Times New Roman" w:hAnsi="Times New Roman" w:eastAsia="仿宋_GB2312" w:cs="Times New Roman"/>
          <w:color w:val="auto"/>
          <w:highlight w:val="none"/>
          <w:vertAlign w:val="superscript"/>
          <w:lang w:val="en-US" w:eastAsia="zh-CN"/>
        </w:rPr>
        <w:t>2</w:t>
      </w:r>
      <w:r>
        <w:rPr>
          <w:rFonts w:hint="default" w:ascii="Times New Roman" w:hAnsi="Times New Roman" w:eastAsia="仿宋_GB2312" w:cs="Times New Roman"/>
          <w:color w:val="auto"/>
          <w:highlight w:val="none"/>
        </w:rPr>
        <w:t>。</w:t>
      </w:r>
      <w:r>
        <w:rPr>
          <w:rFonts w:hint="default" w:ascii="Times New Roman" w:hAnsi="Times New Roman" w:eastAsia="仿宋_GB2312" w:cs="Times New Roman"/>
          <w:color w:val="auto"/>
          <w:sz w:val="24"/>
          <w:szCs w:val="24"/>
          <w:highlight w:val="none"/>
        </w:rPr>
        <w:t>具体占地情况详见表</w:t>
      </w:r>
      <w:r>
        <w:rPr>
          <w:rFonts w:hint="default" w:ascii="Times New Roman" w:hAnsi="Times New Roman" w:eastAsia="仿宋_GB2312" w:cs="Times New Roman"/>
          <w:color w:val="auto"/>
          <w:sz w:val="24"/>
          <w:szCs w:val="24"/>
          <w:highlight w:val="none"/>
          <w:lang w:val="en-US" w:eastAsia="zh-CN"/>
        </w:rPr>
        <w:t>1.4</w:t>
      </w:r>
      <w:r>
        <w:rPr>
          <w:rFonts w:hint="default" w:ascii="Times New Roman" w:hAnsi="Times New Roman" w:eastAsia="仿宋_GB2312" w:cs="Times New Roman"/>
          <w:color w:val="auto"/>
          <w:sz w:val="24"/>
          <w:szCs w:val="24"/>
          <w:highlight w:val="none"/>
        </w:rPr>
        <w:t>-</w:t>
      </w:r>
      <w:r>
        <w:rPr>
          <w:rFonts w:hint="default" w:ascii="Times New Roman" w:hAnsi="Times New Roman" w:eastAsia="仿宋_GB2312" w:cs="Times New Roman"/>
          <w:color w:val="auto"/>
          <w:sz w:val="24"/>
          <w:szCs w:val="24"/>
          <w:highlight w:val="none"/>
          <w:lang w:val="en-US" w:eastAsia="zh-CN"/>
        </w:rPr>
        <w:t>1</w:t>
      </w:r>
      <w:r>
        <w:rPr>
          <w:rFonts w:hint="default" w:ascii="Times New Roman" w:hAnsi="Times New Roman" w:eastAsia="仿宋_GB2312" w:cs="Times New Roman"/>
          <w:color w:val="auto"/>
          <w:sz w:val="24"/>
          <w:szCs w:val="24"/>
          <w:highlight w:val="none"/>
        </w:rPr>
        <w:t>。</w:t>
      </w:r>
    </w:p>
    <w:p>
      <w:pPr>
        <w:pStyle w:val="9"/>
        <w:keepNext w:val="0"/>
        <w:keepLines w:val="0"/>
        <w:pageBreakBefore w:val="0"/>
        <w:widowControl w:val="0"/>
        <w:kinsoku/>
        <w:wordWrap/>
        <w:overflowPunct/>
        <w:topLinePunct w:val="0"/>
        <w:autoSpaceDE/>
        <w:autoSpaceDN/>
        <w:bidi w:val="0"/>
        <w:adjustRightInd/>
        <w:snapToGrid/>
        <w:spacing w:after="0" w:line="360" w:lineRule="auto"/>
        <w:ind w:firstLine="482" w:firstLineChars="200"/>
        <w:jc w:val="center"/>
        <w:textAlignment w:val="auto"/>
        <w:rPr>
          <w:rFonts w:hint="default" w:ascii="Times New Roman" w:hAnsi="Times New Roman" w:eastAsia="仿宋_GB2312" w:cs="Times New Roman"/>
          <w:b/>
          <w:color w:val="auto"/>
          <w:sz w:val="24"/>
          <w:szCs w:val="32"/>
          <w:highlight w:val="none"/>
          <w:vertAlign w:val="superscript"/>
          <w:lang w:eastAsia="zh-CN"/>
        </w:rPr>
      </w:pPr>
      <w:r>
        <w:rPr>
          <w:rFonts w:hint="default" w:ascii="Times New Roman" w:hAnsi="Times New Roman" w:eastAsia="仿宋_GB2312" w:cs="Times New Roman"/>
          <w:b/>
          <w:color w:val="auto"/>
          <w:sz w:val="24"/>
          <w:szCs w:val="32"/>
          <w:highlight w:val="none"/>
        </w:rPr>
        <w:t>表</w:t>
      </w:r>
      <w:r>
        <w:rPr>
          <w:rFonts w:hint="default" w:ascii="Times New Roman" w:hAnsi="Times New Roman" w:eastAsia="仿宋_GB2312" w:cs="Times New Roman"/>
          <w:b/>
          <w:color w:val="auto"/>
          <w:sz w:val="24"/>
          <w:szCs w:val="32"/>
          <w:highlight w:val="none"/>
          <w:lang w:val="en-US" w:eastAsia="zh-CN"/>
        </w:rPr>
        <w:t>1.4</w:t>
      </w:r>
      <w:r>
        <w:rPr>
          <w:rFonts w:hint="default" w:ascii="Times New Roman" w:hAnsi="Times New Roman" w:eastAsia="仿宋_GB2312" w:cs="Times New Roman"/>
          <w:b/>
          <w:color w:val="auto"/>
          <w:sz w:val="24"/>
          <w:szCs w:val="32"/>
          <w:highlight w:val="none"/>
        </w:rPr>
        <w:t>-</w:t>
      </w:r>
      <w:r>
        <w:rPr>
          <w:rFonts w:hint="default" w:ascii="Times New Roman" w:hAnsi="Times New Roman" w:eastAsia="仿宋_GB2312" w:cs="Times New Roman"/>
          <w:b/>
          <w:color w:val="auto"/>
          <w:sz w:val="24"/>
          <w:szCs w:val="32"/>
          <w:highlight w:val="none"/>
          <w:lang w:val="en-US" w:eastAsia="zh-CN"/>
        </w:rPr>
        <w:t xml:space="preserve">1 </w:t>
      </w:r>
      <w:r>
        <w:rPr>
          <w:rFonts w:hint="default" w:ascii="Times New Roman" w:hAnsi="Times New Roman" w:eastAsia="仿宋_GB2312" w:cs="Times New Roman"/>
          <w:b/>
          <w:color w:val="auto"/>
          <w:sz w:val="24"/>
          <w:szCs w:val="32"/>
          <w:highlight w:val="none"/>
        </w:rPr>
        <w:t>工程占地及地类一览表</w:t>
      </w:r>
      <w:r>
        <w:rPr>
          <w:rFonts w:hint="default" w:ascii="Times New Roman" w:hAnsi="Times New Roman" w:eastAsia="仿宋_GB2312" w:cs="Times New Roman"/>
          <w:b/>
          <w:color w:val="auto"/>
          <w:sz w:val="24"/>
          <w:szCs w:val="32"/>
          <w:highlight w:val="none"/>
          <w:lang w:val="en-US" w:eastAsia="zh-CN"/>
        </w:rPr>
        <w:t xml:space="preserve">   </w:t>
      </w:r>
      <w:r>
        <w:rPr>
          <w:rFonts w:hint="default" w:ascii="Times New Roman" w:hAnsi="Times New Roman" w:eastAsia="仿宋_GB2312" w:cs="Times New Roman"/>
          <w:b/>
          <w:color w:val="auto"/>
          <w:sz w:val="24"/>
          <w:szCs w:val="32"/>
          <w:highlight w:val="none"/>
        </w:rPr>
        <w:t>单位：h</w:t>
      </w:r>
      <w:r>
        <w:rPr>
          <w:rFonts w:hint="default" w:ascii="Times New Roman" w:hAnsi="Times New Roman" w:eastAsia="仿宋_GB2312" w:cs="Times New Roman"/>
          <w:b/>
          <w:color w:val="auto"/>
          <w:sz w:val="24"/>
          <w:szCs w:val="32"/>
          <w:highlight w:val="none"/>
          <w:lang w:eastAsia="zh-CN"/>
        </w:rPr>
        <w:t>m</w:t>
      </w:r>
      <w:r>
        <w:rPr>
          <w:rFonts w:hint="default" w:ascii="Times New Roman" w:hAnsi="Times New Roman" w:eastAsia="仿宋_GB2312" w:cs="Times New Roman"/>
          <w:b/>
          <w:color w:val="auto"/>
          <w:sz w:val="24"/>
          <w:szCs w:val="32"/>
          <w:highlight w:val="none"/>
          <w:vertAlign w:val="superscript"/>
          <w:lang w:eastAsia="zh-CN"/>
        </w:rPr>
        <w:t>2</w:t>
      </w:r>
    </w:p>
    <w:tbl>
      <w:tblPr>
        <w:tblStyle w:val="20"/>
        <w:tblW w:w="9617" w:type="dxa"/>
        <w:jc w:val="center"/>
        <w:shd w:val="clear" w:color="auto" w:fill="auto"/>
        <w:tblLayout w:type="autofit"/>
        <w:tblCellMar>
          <w:top w:w="0" w:type="dxa"/>
          <w:left w:w="108" w:type="dxa"/>
          <w:bottom w:w="0" w:type="dxa"/>
          <w:right w:w="108" w:type="dxa"/>
        </w:tblCellMar>
      </w:tblPr>
      <w:tblGrid>
        <w:gridCol w:w="3521"/>
        <w:gridCol w:w="2004"/>
        <w:gridCol w:w="2088"/>
        <w:gridCol w:w="2004"/>
      </w:tblGrid>
      <w:tr>
        <w:tblPrEx>
          <w:shd w:val="clear" w:color="auto" w:fill="auto"/>
          <w:tblCellMar>
            <w:top w:w="0" w:type="dxa"/>
            <w:left w:w="108" w:type="dxa"/>
            <w:bottom w:w="0" w:type="dxa"/>
            <w:right w:w="108" w:type="dxa"/>
          </w:tblCellMar>
        </w:tblPrEx>
        <w:trPr>
          <w:trHeight w:val="411" w:hRule="atLeast"/>
          <w:jc w:val="center"/>
        </w:trPr>
        <w:tc>
          <w:tcPr>
            <w:tcW w:w="3521"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项目组成</w:t>
            </w:r>
          </w:p>
        </w:tc>
        <w:tc>
          <w:tcPr>
            <w:tcW w:w="2004" w:type="dxa"/>
            <w:vMerge w:val="restar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占地性质</w:t>
            </w:r>
          </w:p>
        </w:tc>
        <w:tc>
          <w:tcPr>
            <w:tcW w:w="208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占地类型</w:t>
            </w:r>
          </w:p>
        </w:tc>
        <w:tc>
          <w:tcPr>
            <w:tcW w:w="2004"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合计</w:t>
            </w:r>
          </w:p>
        </w:tc>
      </w:tr>
      <w:tr>
        <w:tblPrEx>
          <w:tblCellMar>
            <w:top w:w="0" w:type="dxa"/>
            <w:left w:w="108" w:type="dxa"/>
            <w:bottom w:w="0" w:type="dxa"/>
            <w:right w:w="108" w:type="dxa"/>
          </w:tblCellMar>
        </w:tblPrEx>
        <w:trPr>
          <w:trHeight w:val="411" w:hRule="atLeast"/>
          <w:jc w:val="center"/>
        </w:trPr>
        <w:tc>
          <w:tcPr>
            <w:tcW w:w="3521"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2004" w:type="dxa"/>
            <w:vMerge w:val="continue"/>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商服用地</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r>
      <w:tr>
        <w:tblPrEx>
          <w:tblCellMar>
            <w:top w:w="0" w:type="dxa"/>
            <w:left w:w="108" w:type="dxa"/>
            <w:bottom w:w="0" w:type="dxa"/>
            <w:right w:w="108" w:type="dxa"/>
          </w:tblCellMar>
        </w:tblPrEx>
        <w:trPr>
          <w:trHeight w:val="358"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建构筑物区</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永久</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0.20</w:t>
            </w:r>
            <w:r>
              <w:rPr>
                <w:rFonts w:hint="default" w:ascii="Times New Roman" w:hAnsi="Times New Roman" w:eastAsia="仿宋_GB2312" w:cs="Times New Roman"/>
                <w:i w:val="0"/>
                <w:iCs w:val="0"/>
                <w:color w:val="auto"/>
                <w:kern w:val="0"/>
                <w:sz w:val="21"/>
                <w:szCs w:val="21"/>
                <w:u w:val="none"/>
                <w:lang w:val="en-US" w:eastAsia="zh-CN" w:bidi="ar"/>
              </w:rPr>
              <w:t xml:space="preserve"> </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0.20</w:t>
            </w:r>
            <w:r>
              <w:rPr>
                <w:rFonts w:hint="default" w:ascii="Times New Roman" w:hAnsi="Times New Roman" w:eastAsia="仿宋_GB2312" w:cs="Times New Roman"/>
                <w:i w:val="0"/>
                <w:iCs w:val="0"/>
                <w:color w:val="auto"/>
                <w:kern w:val="0"/>
                <w:sz w:val="21"/>
                <w:szCs w:val="21"/>
                <w:u w:val="none"/>
                <w:lang w:val="en-US" w:eastAsia="zh-CN" w:bidi="ar"/>
              </w:rPr>
              <w:t xml:space="preserve"> </w:t>
            </w:r>
          </w:p>
        </w:tc>
      </w:tr>
      <w:tr>
        <w:tblPrEx>
          <w:tblCellMar>
            <w:top w:w="0" w:type="dxa"/>
            <w:left w:w="108" w:type="dxa"/>
            <w:bottom w:w="0" w:type="dxa"/>
            <w:right w:w="108" w:type="dxa"/>
          </w:tblCellMar>
        </w:tblPrEx>
        <w:trPr>
          <w:trHeight w:val="357"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绿化及附属设施区</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永久</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1.19</w:t>
            </w:r>
            <w:r>
              <w:rPr>
                <w:rFonts w:hint="default" w:ascii="Times New Roman" w:hAnsi="Times New Roman" w:eastAsia="仿宋_GB2312" w:cs="Times New Roman"/>
                <w:i w:val="0"/>
                <w:iCs w:val="0"/>
                <w:color w:val="auto"/>
                <w:kern w:val="0"/>
                <w:sz w:val="21"/>
                <w:szCs w:val="21"/>
                <w:u w:val="none"/>
                <w:lang w:val="en-US" w:eastAsia="zh-CN" w:bidi="ar"/>
              </w:rPr>
              <w:t xml:space="preserve"> </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1.19</w:t>
            </w:r>
            <w:r>
              <w:rPr>
                <w:rFonts w:hint="default" w:ascii="Times New Roman" w:hAnsi="Times New Roman" w:eastAsia="仿宋_GB2312" w:cs="Times New Roman"/>
                <w:i w:val="0"/>
                <w:iCs w:val="0"/>
                <w:color w:val="auto"/>
                <w:kern w:val="0"/>
                <w:sz w:val="21"/>
                <w:szCs w:val="21"/>
                <w:u w:val="none"/>
                <w:lang w:val="en-US" w:eastAsia="zh-CN" w:bidi="ar"/>
              </w:rPr>
              <w:t xml:space="preserve"> </w:t>
            </w:r>
          </w:p>
        </w:tc>
      </w:tr>
      <w:tr>
        <w:tblPrEx>
          <w:tblCellMar>
            <w:top w:w="0" w:type="dxa"/>
            <w:left w:w="108" w:type="dxa"/>
            <w:bottom w:w="0" w:type="dxa"/>
            <w:right w:w="108" w:type="dxa"/>
          </w:tblCellMar>
        </w:tblPrEx>
        <w:trPr>
          <w:trHeight w:val="338"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施工营地</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永久</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0.04 </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0.04 </w:t>
            </w:r>
          </w:p>
        </w:tc>
      </w:tr>
      <w:tr>
        <w:tblPrEx>
          <w:tblCellMar>
            <w:top w:w="0" w:type="dxa"/>
            <w:left w:w="108" w:type="dxa"/>
            <w:bottom w:w="0" w:type="dxa"/>
            <w:right w:w="108" w:type="dxa"/>
          </w:tblCellMar>
        </w:tblPrEx>
        <w:trPr>
          <w:trHeight w:val="384"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合计</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1.43 </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1.43 </w:t>
            </w:r>
          </w:p>
        </w:tc>
      </w:tr>
    </w:tbl>
    <w:p>
      <w:pPr>
        <w:pStyle w:val="5"/>
        <w:keepNext/>
        <w:keepLines/>
        <w:pageBreakBefore w:val="0"/>
        <w:widowControl w:val="0"/>
        <w:tabs>
          <w:tab w:val="left" w:pos="560"/>
          <w:tab w:val="left" w:pos="980"/>
        </w:tabs>
        <w:kinsoku/>
        <w:wordWrap/>
        <w:overflowPunct/>
        <w:topLinePunct w:val="0"/>
        <w:autoSpaceDE/>
        <w:autoSpaceDN/>
        <w:bidi w:val="0"/>
        <w:adjustRightInd/>
        <w:snapToGrid/>
        <w:spacing w:before="100" w:line="480" w:lineRule="exact"/>
        <w:textAlignment w:val="auto"/>
        <w:rPr>
          <w:rFonts w:hint="default" w:ascii="Times New Roman" w:hAnsi="Times New Roman" w:eastAsia="仿宋_GB2312" w:cs="Times New Roman"/>
          <w:b/>
          <w:bCs/>
          <w:color w:val="auto"/>
          <w:highlight w:val="none"/>
          <w:lang w:val="en-US" w:eastAsia="zh-CN"/>
        </w:rPr>
      </w:pPr>
      <w:bookmarkStart w:id="9" w:name="_Toc23880"/>
      <w:bookmarkStart w:id="10" w:name="_Toc28902"/>
      <w:bookmarkStart w:id="11" w:name="_Toc19484"/>
      <w:bookmarkStart w:id="12" w:name="_Toc18868"/>
      <w:r>
        <w:rPr>
          <w:rFonts w:hint="default" w:ascii="Times New Roman" w:hAnsi="Times New Roman" w:eastAsia="仿宋_GB2312" w:cs="Times New Roman"/>
          <w:b/>
          <w:bCs/>
          <w:color w:val="auto"/>
          <w:highlight w:val="none"/>
          <w:lang w:val="en-US" w:eastAsia="zh-CN"/>
        </w:rPr>
        <w:t>1.5 土石方平衡</w:t>
      </w:r>
      <w:bookmarkEnd w:id="9"/>
      <w:bookmarkEnd w:id="10"/>
    </w:p>
    <w:p>
      <w:pPr>
        <w:bidi w:val="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2"/>
          <w:sz w:val="24"/>
          <w:szCs w:val="24"/>
          <w:highlight w:val="none"/>
          <w:lang w:val="en-US" w:eastAsia="zh-CN" w:bidi="ar-SA"/>
        </w:rPr>
        <w:t>根据施工资料及项目现场实际情况，</w:t>
      </w:r>
      <w:r>
        <w:rPr>
          <w:rFonts w:hint="default" w:ascii="Times New Roman" w:hAnsi="Times New Roman" w:eastAsia="仿宋_GB2312" w:cs="Times New Roman"/>
          <w:color w:val="auto"/>
          <w:sz w:val="24"/>
          <w:szCs w:val="24"/>
          <w:highlight w:val="none"/>
        </w:rPr>
        <w:t>项目</w:t>
      </w:r>
      <w:r>
        <w:rPr>
          <w:rFonts w:hint="default" w:ascii="Times New Roman" w:hAnsi="Times New Roman" w:eastAsia="仿宋_GB2312" w:cs="Times New Roman"/>
          <w:color w:val="auto"/>
          <w:sz w:val="24"/>
          <w:szCs w:val="24"/>
          <w:highlight w:val="none"/>
          <w:lang w:eastAsia="zh-CN"/>
        </w:rPr>
        <w:t>原</w:t>
      </w:r>
      <w:r>
        <w:rPr>
          <w:rFonts w:hint="default" w:ascii="Times New Roman" w:hAnsi="Times New Roman" w:eastAsia="仿宋_GB2312" w:cs="Times New Roman"/>
          <w:color w:val="auto"/>
          <w:sz w:val="24"/>
          <w:szCs w:val="24"/>
          <w:highlight w:val="none"/>
        </w:rPr>
        <w:t>地貌土地类型</w:t>
      </w:r>
      <w:r>
        <w:rPr>
          <w:rFonts w:hint="default" w:ascii="Times New Roman" w:hAnsi="Times New Roman" w:eastAsia="仿宋_GB2312" w:cs="Times New Roman"/>
          <w:color w:val="auto"/>
          <w:sz w:val="24"/>
          <w:szCs w:val="24"/>
          <w:highlight w:val="none"/>
          <w:lang w:eastAsia="zh-CN"/>
        </w:rPr>
        <w:t>为商服用地</w:t>
      </w:r>
      <w:r>
        <w:rPr>
          <w:rFonts w:hint="default" w:ascii="Times New Roman" w:hAnsi="Times New Roman" w:eastAsia="仿宋_GB2312" w:cs="Times New Roman"/>
          <w:color w:val="auto"/>
          <w:kern w:val="2"/>
          <w:sz w:val="24"/>
          <w:szCs w:val="24"/>
          <w:highlight w:val="none"/>
          <w:lang w:val="en-US" w:eastAsia="zh-CN" w:bidi="ar-SA"/>
        </w:rPr>
        <w:t>，未开工，项目区原址为金盟驾校，为商服用地，无表土剥离，</w:t>
      </w:r>
      <w:r>
        <w:rPr>
          <w:rFonts w:hint="default" w:ascii="Times New Roman" w:hAnsi="Times New Roman" w:eastAsia="仿宋_GB2312" w:cs="Times New Roman"/>
          <w:color w:val="auto"/>
          <w:kern w:val="2"/>
          <w:sz w:val="24"/>
          <w:szCs w:val="20"/>
          <w:highlight w:val="none"/>
          <w:lang w:val="en-US" w:eastAsia="zh-CN" w:bidi="ar-SA"/>
        </w:rPr>
        <w:t>本项目建设土石方工程量主要包括建筑弃渣，场地平整、基础开挖等土石方开挖及回填，</w:t>
      </w:r>
      <w:r>
        <w:rPr>
          <w:rFonts w:hint="default" w:ascii="Times New Roman" w:hAnsi="Times New Roman" w:eastAsia="仿宋_GB2312" w:cs="Times New Roman"/>
          <w:color w:val="auto"/>
          <w:kern w:val="2"/>
          <w:sz w:val="24"/>
          <w:szCs w:val="24"/>
          <w:highlight w:val="none"/>
          <w:lang w:val="en-US" w:eastAsia="zh-CN" w:bidi="ar-SA"/>
        </w:rPr>
        <w:t>本项目总挖方</w:t>
      </w:r>
      <w:r>
        <w:rPr>
          <w:rFonts w:hint="eastAsia" w:cs="Times New Roman"/>
          <w:color w:val="auto"/>
          <w:kern w:val="2"/>
          <w:sz w:val="24"/>
          <w:szCs w:val="24"/>
          <w:highlight w:val="none"/>
          <w:lang w:val="en-US" w:eastAsia="zh-CN" w:bidi="ar-SA"/>
        </w:rPr>
        <w:t>1.17</w:t>
      </w:r>
      <w:r>
        <w:rPr>
          <w:rFonts w:hint="default" w:ascii="Times New Roman" w:hAnsi="Times New Roman" w:eastAsia="仿宋_GB2312" w:cs="Times New Roman"/>
          <w:color w:val="auto"/>
          <w:kern w:val="2"/>
          <w:sz w:val="24"/>
          <w:szCs w:val="24"/>
          <w:highlight w:val="none"/>
          <w:lang w:val="en-US" w:eastAsia="zh-CN" w:bidi="ar-SA"/>
        </w:rPr>
        <w:t>万m³，总填方</w:t>
      </w:r>
      <w:r>
        <w:rPr>
          <w:rFonts w:hint="eastAsia" w:cs="Times New Roman"/>
          <w:color w:val="auto"/>
          <w:kern w:val="2"/>
          <w:sz w:val="24"/>
          <w:szCs w:val="24"/>
          <w:highlight w:val="none"/>
          <w:lang w:val="en-US" w:eastAsia="zh-CN" w:bidi="ar-SA"/>
        </w:rPr>
        <w:t>0.56</w:t>
      </w:r>
      <w:r>
        <w:rPr>
          <w:rFonts w:hint="default" w:ascii="Times New Roman" w:hAnsi="Times New Roman" w:eastAsia="仿宋_GB2312" w:cs="Times New Roman"/>
          <w:color w:val="auto"/>
          <w:kern w:val="2"/>
          <w:sz w:val="24"/>
          <w:szCs w:val="24"/>
          <w:highlight w:val="none"/>
          <w:lang w:val="en-US" w:eastAsia="zh-CN" w:bidi="ar-SA"/>
        </w:rPr>
        <w:t>万m³，弃方为建筑弃渣0.61万m</w:t>
      </w:r>
      <w:r>
        <w:rPr>
          <w:rFonts w:hint="default" w:ascii="Times New Roman" w:hAnsi="Times New Roman" w:eastAsia="仿宋_GB2312" w:cs="Times New Roman"/>
          <w:color w:val="auto"/>
          <w:kern w:val="2"/>
          <w:sz w:val="24"/>
          <w:szCs w:val="24"/>
          <w:highlight w:val="none"/>
          <w:vertAlign w:val="superscript"/>
          <w:lang w:val="en-US" w:eastAsia="zh-CN" w:bidi="ar-SA"/>
        </w:rPr>
        <w:t>3</w:t>
      </w:r>
      <w:r>
        <w:rPr>
          <w:rFonts w:hint="default" w:ascii="Times New Roman" w:hAnsi="Times New Roman" w:eastAsia="仿宋_GB2312" w:cs="Times New Roman"/>
          <w:color w:val="auto"/>
          <w:kern w:val="2"/>
          <w:sz w:val="24"/>
          <w:szCs w:val="24"/>
          <w:highlight w:val="none"/>
          <w:vertAlign w:val="baseline"/>
          <w:lang w:val="en-US" w:eastAsia="zh-CN" w:bidi="ar-SA"/>
        </w:rPr>
        <w:t>，弃渣由</w:t>
      </w:r>
      <w:r>
        <w:rPr>
          <w:rFonts w:hint="default" w:ascii="Times New Roman" w:hAnsi="Times New Roman" w:eastAsia="仿宋_GB2312" w:cs="Times New Roman"/>
          <w:color w:val="auto"/>
          <w:highlight w:val="none"/>
          <w:lang w:val="en-US" w:eastAsia="zh-CN"/>
        </w:rPr>
        <w:t>广西茂源建筑工程有限公司承包</w:t>
      </w:r>
      <w:r>
        <w:rPr>
          <w:rFonts w:hint="eastAsia" w:cs="Times New Roman"/>
          <w:color w:val="auto"/>
          <w:highlight w:val="none"/>
          <w:lang w:val="en-US" w:eastAsia="zh-CN"/>
        </w:rPr>
        <w:t>，搬运至横州市香稻溪黑臭水体治理工程项目工地进行回填</w:t>
      </w:r>
      <w:r>
        <w:rPr>
          <w:rFonts w:hint="default" w:ascii="Times New Roman" w:hAnsi="Times New Roman" w:eastAsia="仿宋_GB2312" w:cs="Times New Roman"/>
          <w:color w:val="auto"/>
          <w:highlight w:val="none"/>
          <w:lang w:val="en-US" w:eastAsia="zh-CN"/>
        </w:rPr>
        <w:t>。</w:t>
      </w:r>
      <w:r>
        <w:rPr>
          <w:rFonts w:hint="default" w:ascii="Times New Roman" w:hAnsi="Times New Roman" w:eastAsia="仿宋_GB2312" w:cs="Times New Roman"/>
          <w:color w:val="auto"/>
          <w:kern w:val="2"/>
          <w:sz w:val="24"/>
          <w:szCs w:val="24"/>
          <w:highlight w:val="none"/>
          <w:lang w:val="en-US" w:eastAsia="zh-CN" w:bidi="ar-SA"/>
        </w:rPr>
        <w:t>在施工过程过边挖边填，堆土临时放置在挖填方旁，对于来不及回填的土方对其进行密目网苫盖。</w:t>
      </w:r>
      <w:r>
        <w:rPr>
          <w:rFonts w:hint="default" w:ascii="Times New Roman" w:hAnsi="Times New Roman" w:eastAsia="仿宋_GB2312" w:cs="Times New Roman"/>
          <w:color w:val="auto"/>
          <w:sz w:val="24"/>
          <w:highlight w:val="none"/>
        </w:rPr>
        <w:t>本工程各分区土石方平衡分析如下：</w:t>
      </w:r>
    </w:p>
    <w:p>
      <w:pPr>
        <w:bidi w:val="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1、建构筑物区</w:t>
      </w:r>
    </w:p>
    <w:p>
      <w:pPr>
        <w:bidi w:val="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①场地平整</w:t>
      </w:r>
    </w:p>
    <w:p>
      <w:pPr>
        <w:bidi w:val="0"/>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lang w:val="en-US" w:eastAsia="zh-CN"/>
        </w:rPr>
        <w:t>本项目原址为金盟驾校，建筑占地面积为</w:t>
      </w:r>
      <w:r>
        <w:rPr>
          <w:rFonts w:hint="eastAsia" w:cs="Times New Roman"/>
          <w:color w:val="auto"/>
          <w:lang w:val="en-US" w:eastAsia="zh-CN"/>
        </w:rPr>
        <w:t>0.20</w:t>
      </w:r>
      <w:r>
        <w:rPr>
          <w:rFonts w:hint="default" w:ascii="Times New Roman" w:hAnsi="Times New Roman" w:eastAsia="仿宋_GB2312" w:cs="Times New Roman"/>
          <w:color w:val="auto"/>
          <w:lang w:val="en-US" w:eastAsia="zh-CN"/>
        </w:rPr>
        <w:t>hm</w:t>
      </w:r>
      <w:r>
        <w:rPr>
          <w:rFonts w:hint="default" w:ascii="Times New Roman" w:hAnsi="Times New Roman" w:eastAsia="仿宋_GB2312" w:cs="Times New Roman"/>
          <w:color w:val="auto"/>
          <w:vertAlign w:val="superscript"/>
          <w:lang w:val="en-US" w:eastAsia="zh-CN"/>
        </w:rPr>
        <w:t>2</w:t>
      </w:r>
      <w:r>
        <w:rPr>
          <w:rFonts w:hint="default" w:ascii="Times New Roman" w:hAnsi="Times New Roman" w:eastAsia="仿宋_GB2312" w:cs="Times New Roman"/>
          <w:color w:val="auto"/>
          <w:lang w:val="en-US" w:eastAsia="zh-CN"/>
        </w:rPr>
        <w:t>，地面硬化面积为</w:t>
      </w:r>
      <w:r>
        <w:rPr>
          <w:rFonts w:hint="eastAsia" w:cs="Times New Roman"/>
          <w:color w:val="auto"/>
          <w:lang w:val="en-US" w:eastAsia="zh-CN"/>
        </w:rPr>
        <w:t>0.20</w:t>
      </w:r>
      <w:r>
        <w:rPr>
          <w:rFonts w:hint="default" w:ascii="Times New Roman" w:hAnsi="Times New Roman" w:eastAsia="仿宋_GB2312" w:cs="Times New Roman"/>
          <w:color w:val="auto"/>
          <w:lang w:val="en-US" w:eastAsia="zh-CN"/>
        </w:rPr>
        <w:t>hm</w:t>
      </w:r>
      <w:r>
        <w:rPr>
          <w:rFonts w:hint="default" w:ascii="Times New Roman" w:hAnsi="Times New Roman" w:eastAsia="仿宋_GB2312" w:cs="Times New Roman"/>
          <w:color w:val="auto"/>
          <w:vertAlign w:val="superscript"/>
          <w:lang w:val="en-US" w:eastAsia="zh-CN"/>
        </w:rPr>
        <w:t>2</w:t>
      </w:r>
      <w:r>
        <w:rPr>
          <w:rFonts w:hint="default" w:ascii="Times New Roman" w:hAnsi="Times New Roman" w:eastAsia="仿宋_GB2312" w:cs="Times New Roman"/>
          <w:color w:val="auto"/>
          <w:lang w:val="en-US" w:eastAsia="zh-CN"/>
        </w:rPr>
        <w:t>，进行建设前需对原有水泥硬化地面进行拆除，大约产生建筑垃圾</w:t>
      </w:r>
      <w:r>
        <w:rPr>
          <w:rFonts w:hint="default" w:ascii="Times New Roman" w:hAnsi="Times New Roman" w:eastAsia="仿宋_GB2312" w:cs="Times New Roman"/>
          <w:color w:val="auto"/>
          <w:highlight w:val="none"/>
          <w:lang w:val="en-US" w:eastAsia="zh-CN"/>
        </w:rPr>
        <w:t>0.04万m</w:t>
      </w:r>
      <w:r>
        <w:rPr>
          <w:rFonts w:hint="default" w:ascii="Times New Roman" w:hAnsi="Times New Roman" w:eastAsia="仿宋_GB2312" w:cs="Times New Roman"/>
          <w:color w:val="auto"/>
          <w:highlight w:val="none"/>
          <w:vertAlign w:val="superscript"/>
          <w:lang w:val="en-US" w:eastAsia="zh-CN"/>
        </w:rPr>
        <w:t>3</w:t>
      </w:r>
      <w:r>
        <w:rPr>
          <w:rFonts w:hint="default" w:ascii="Times New Roman" w:hAnsi="Times New Roman" w:eastAsia="仿宋_GB2312" w:cs="Times New Roman"/>
          <w:color w:val="auto"/>
          <w:highlight w:val="none"/>
          <w:lang w:val="en-US" w:eastAsia="zh-CN"/>
        </w:rPr>
        <w:t>，土石方挖方量0.06万m</w:t>
      </w:r>
      <w:r>
        <w:rPr>
          <w:rFonts w:hint="default" w:ascii="Times New Roman" w:hAnsi="Times New Roman" w:eastAsia="仿宋_GB2312" w:cs="Times New Roman"/>
          <w:color w:val="auto"/>
          <w:highlight w:val="none"/>
          <w:vertAlign w:val="superscript"/>
          <w:lang w:val="en-US" w:eastAsia="zh-CN"/>
        </w:rPr>
        <w:t>3</w:t>
      </w:r>
      <w:r>
        <w:rPr>
          <w:rFonts w:hint="default" w:ascii="Times New Roman" w:hAnsi="Times New Roman" w:eastAsia="仿宋_GB2312" w:cs="Times New Roman"/>
          <w:color w:val="auto"/>
          <w:highlight w:val="none"/>
          <w:lang w:val="en-US" w:eastAsia="zh-CN"/>
        </w:rPr>
        <w:t>，回填量0.06万m</w:t>
      </w:r>
      <w:r>
        <w:rPr>
          <w:rFonts w:hint="default" w:ascii="Times New Roman" w:hAnsi="Times New Roman" w:eastAsia="仿宋_GB2312" w:cs="Times New Roman"/>
          <w:color w:val="auto"/>
          <w:highlight w:val="none"/>
          <w:vertAlign w:val="superscript"/>
          <w:lang w:val="en-US" w:eastAsia="zh-CN"/>
        </w:rPr>
        <w:t>3</w:t>
      </w:r>
      <w:r>
        <w:rPr>
          <w:rFonts w:hint="default" w:ascii="Times New Roman" w:hAnsi="Times New Roman" w:eastAsia="仿宋_GB2312" w:cs="Times New Roman"/>
          <w:color w:val="auto"/>
          <w:highlight w:val="none"/>
          <w:lang w:val="en-US" w:eastAsia="zh-CN"/>
        </w:rPr>
        <w:t>。</w:t>
      </w:r>
    </w:p>
    <w:p>
      <w:pPr>
        <w:bidi w:val="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②基础开挖</w:t>
      </w:r>
    </w:p>
    <w:p>
      <w:pPr>
        <w:bidi w:val="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本项目需要对排水措施以及建筑物地基基础等进行开挖，本项目基础开挖0.01万m</w:t>
      </w:r>
      <w:r>
        <w:rPr>
          <w:rFonts w:hint="default" w:ascii="Times New Roman" w:hAnsi="Times New Roman" w:eastAsia="仿宋_GB2312" w:cs="Times New Roman"/>
          <w:color w:val="auto"/>
          <w:vertAlign w:val="superscript"/>
          <w:lang w:val="en-US" w:eastAsia="zh-CN"/>
        </w:rPr>
        <w:t>3</w:t>
      </w:r>
      <w:r>
        <w:rPr>
          <w:rFonts w:hint="default" w:ascii="Times New Roman" w:hAnsi="Times New Roman" w:eastAsia="仿宋_GB2312" w:cs="Times New Roman"/>
          <w:color w:val="auto"/>
          <w:lang w:val="en-US" w:eastAsia="zh-CN"/>
        </w:rPr>
        <w:t>，回填0.01万m</w:t>
      </w:r>
      <w:r>
        <w:rPr>
          <w:rFonts w:hint="default" w:ascii="Times New Roman" w:hAnsi="Times New Roman" w:eastAsia="仿宋_GB2312" w:cs="Times New Roman"/>
          <w:color w:val="auto"/>
          <w:vertAlign w:val="superscript"/>
          <w:lang w:val="en-US" w:eastAsia="zh-CN"/>
        </w:rPr>
        <w:t>3</w:t>
      </w:r>
      <w:r>
        <w:rPr>
          <w:rFonts w:hint="default" w:ascii="Times New Roman" w:hAnsi="Times New Roman" w:eastAsia="仿宋_GB2312" w:cs="Times New Roman"/>
          <w:color w:val="auto"/>
          <w:lang w:val="en-US" w:eastAsia="zh-CN"/>
        </w:rPr>
        <w:t>。</w:t>
      </w:r>
    </w:p>
    <w:p>
      <w:pPr>
        <w:bidi w:val="0"/>
        <w:rPr>
          <w:rFonts w:hint="eastAsia"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③</w:t>
      </w:r>
      <w:r>
        <w:rPr>
          <w:rFonts w:hint="eastAsia" w:ascii="Times New Roman" w:hAnsi="Times New Roman" w:eastAsia="仿宋_GB2312" w:cs="Times New Roman"/>
          <w:color w:val="auto"/>
          <w:lang w:val="en-US" w:eastAsia="zh-CN"/>
        </w:rPr>
        <w:t>地下室及基础开挖</w:t>
      </w:r>
    </w:p>
    <w:p>
      <w:pPr>
        <w:bidi w:val="0"/>
        <w:rPr>
          <w:rFonts w:hint="default"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地下室面积为288.33m</w:t>
      </w:r>
      <w:r>
        <w:rPr>
          <w:rFonts w:hint="eastAsia" w:ascii="Times New Roman" w:hAnsi="Times New Roman" w:eastAsia="仿宋_GB2312" w:cs="Times New Roman"/>
          <w:color w:val="auto"/>
          <w:vertAlign w:val="superscript"/>
          <w:lang w:val="en-US" w:eastAsia="zh-CN"/>
        </w:rPr>
        <w:t>2</w:t>
      </w:r>
      <w:r>
        <w:rPr>
          <w:rFonts w:hint="eastAsia" w:ascii="Times New Roman" w:hAnsi="Times New Roman" w:eastAsia="仿宋_GB2312" w:cs="Times New Roman"/>
          <w:color w:val="auto"/>
          <w:lang w:val="en-US" w:eastAsia="zh-CN"/>
        </w:rPr>
        <w:t>，土方开挖共计0.12万m</w:t>
      </w:r>
      <w:r>
        <w:rPr>
          <w:rFonts w:hint="eastAsia" w:ascii="Times New Roman" w:hAnsi="Times New Roman" w:eastAsia="仿宋_GB2312" w:cs="Times New Roman"/>
          <w:color w:val="auto"/>
          <w:vertAlign w:val="superscript"/>
          <w:lang w:val="en-US" w:eastAsia="zh-CN"/>
        </w:rPr>
        <w:t>3</w:t>
      </w:r>
      <w:r>
        <w:rPr>
          <w:rFonts w:hint="eastAsia" w:ascii="Times New Roman" w:hAnsi="Times New Roman" w:eastAsia="仿宋_GB2312" w:cs="Times New Roman"/>
          <w:color w:val="auto"/>
          <w:lang w:val="en-US" w:eastAsia="zh-CN"/>
        </w:rPr>
        <w:t>，土石方改良后用于建构筑物区覆土回填。</w:t>
      </w:r>
    </w:p>
    <w:p>
      <w:pPr>
        <w:numPr>
          <w:ilvl w:val="0"/>
          <w:numId w:val="1"/>
        </w:numPr>
        <w:bidi w:val="0"/>
        <w:ind w:left="60" w:leftChars="0" w:firstLine="420" w:firstLineChars="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绿化及附属设施区</w:t>
      </w:r>
    </w:p>
    <w:p>
      <w:pPr>
        <w:bidi w:val="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绿化及附属设施区占地面积为</w:t>
      </w:r>
      <w:r>
        <w:rPr>
          <w:rFonts w:hint="eastAsia" w:cs="Times New Roman"/>
          <w:color w:val="auto"/>
          <w:lang w:val="en-US" w:eastAsia="zh-CN"/>
        </w:rPr>
        <w:t>1.19</w:t>
      </w:r>
      <w:r>
        <w:rPr>
          <w:rFonts w:hint="default" w:ascii="Times New Roman" w:hAnsi="Times New Roman" w:eastAsia="仿宋_GB2312" w:cs="Times New Roman"/>
          <w:color w:val="auto"/>
          <w:lang w:val="en-US" w:eastAsia="zh-CN"/>
        </w:rPr>
        <w:t>hm</w:t>
      </w:r>
      <w:r>
        <w:rPr>
          <w:rFonts w:hint="default" w:ascii="Times New Roman" w:hAnsi="Times New Roman" w:eastAsia="仿宋_GB2312" w:cs="Times New Roman"/>
          <w:color w:val="auto"/>
          <w:vertAlign w:val="superscript"/>
          <w:lang w:val="en-US" w:eastAsia="zh-CN"/>
        </w:rPr>
        <w:t>2</w:t>
      </w:r>
      <w:r>
        <w:rPr>
          <w:rFonts w:hint="default" w:ascii="Times New Roman" w:hAnsi="Times New Roman" w:eastAsia="仿宋_GB2312" w:cs="Times New Roman"/>
          <w:color w:val="auto"/>
          <w:lang w:val="en-US" w:eastAsia="zh-CN"/>
        </w:rPr>
        <w:t>，地面硬化面积为</w:t>
      </w:r>
      <w:r>
        <w:rPr>
          <w:rFonts w:hint="eastAsia" w:cs="Times New Roman"/>
          <w:color w:val="auto"/>
          <w:lang w:val="en-US" w:eastAsia="zh-CN"/>
        </w:rPr>
        <w:t>1.19</w:t>
      </w:r>
      <w:r>
        <w:rPr>
          <w:rFonts w:hint="default" w:ascii="Times New Roman" w:hAnsi="Times New Roman" w:eastAsia="仿宋_GB2312" w:cs="Times New Roman"/>
          <w:color w:val="auto"/>
          <w:lang w:val="en-US" w:eastAsia="zh-CN"/>
        </w:rPr>
        <w:t>m</w:t>
      </w:r>
      <w:r>
        <w:rPr>
          <w:rFonts w:hint="default" w:ascii="Times New Roman" w:hAnsi="Times New Roman" w:eastAsia="仿宋_GB2312" w:cs="Times New Roman"/>
          <w:color w:val="auto"/>
          <w:vertAlign w:val="superscript"/>
          <w:lang w:val="en-US" w:eastAsia="zh-CN"/>
        </w:rPr>
        <w:t>2</w:t>
      </w:r>
      <w:r>
        <w:rPr>
          <w:rFonts w:hint="default" w:ascii="Times New Roman" w:hAnsi="Times New Roman" w:eastAsia="仿宋_GB2312" w:cs="Times New Roman"/>
          <w:color w:val="auto"/>
          <w:lang w:val="en-US" w:eastAsia="zh-CN"/>
        </w:rPr>
        <w:t>，涉及房屋拆除7098m</w:t>
      </w:r>
      <w:r>
        <w:rPr>
          <w:rFonts w:hint="default" w:ascii="Times New Roman" w:hAnsi="Times New Roman" w:eastAsia="仿宋_GB2312" w:cs="Times New Roman"/>
          <w:color w:val="auto"/>
          <w:vertAlign w:val="superscript"/>
          <w:lang w:val="en-US" w:eastAsia="zh-CN"/>
        </w:rPr>
        <w:t>2</w:t>
      </w:r>
      <w:r>
        <w:rPr>
          <w:rFonts w:hint="default" w:ascii="Times New Roman" w:hAnsi="Times New Roman" w:eastAsia="仿宋_GB2312" w:cs="Times New Roman"/>
          <w:color w:val="auto"/>
          <w:lang w:val="en-US" w:eastAsia="zh-CN"/>
        </w:rPr>
        <w:t>，产生建筑垃圾0.56万</w:t>
      </w:r>
      <w:r>
        <w:rPr>
          <w:rFonts w:hint="default" w:ascii="Times New Roman" w:hAnsi="Times New Roman" w:eastAsia="仿宋_GB2312" w:cs="Times New Roman"/>
          <w:color w:val="auto"/>
          <w:highlight w:val="none"/>
          <w:lang w:val="en-US" w:eastAsia="zh-CN"/>
        </w:rPr>
        <w:t>m</w:t>
      </w:r>
      <w:r>
        <w:rPr>
          <w:rFonts w:hint="default" w:ascii="Times New Roman" w:hAnsi="Times New Roman" w:eastAsia="仿宋_GB2312" w:cs="Times New Roman"/>
          <w:color w:val="auto"/>
          <w:highlight w:val="none"/>
          <w:vertAlign w:val="superscript"/>
          <w:lang w:val="en-US" w:eastAsia="zh-CN"/>
        </w:rPr>
        <w:t>3</w:t>
      </w:r>
      <w:r>
        <w:rPr>
          <w:rFonts w:hint="default" w:ascii="Times New Roman" w:hAnsi="Times New Roman" w:eastAsia="仿宋_GB2312" w:cs="Times New Roman"/>
          <w:color w:val="auto"/>
          <w:lang w:val="en-US" w:eastAsia="zh-CN"/>
        </w:rPr>
        <w:t>，挖土石方量0.36万m</w:t>
      </w:r>
      <w:r>
        <w:rPr>
          <w:rFonts w:hint="default" w:ascii="Times New Roman" w:hAnsi="Times New Roman" w:eastAsia="仿宋_GB2312" w:cs="Times New Roman"/>
          <w:color w:val="auto"/>
          <w:vertAlign w:val="superscript"/>
          <w:lang w:val="en-US" w:eastAsia="zh-CN"/>
        </w:rPr>
        <w:t>3</w:t>
      </w:r>
      <w:r>
        <w:rPr>
          <w:rFonts w:hint="default" w:ascii="Times New Roman" w:hAnsi="Times New Roman" w:eastAsia="仿宋_GB2312" w:cs="Times New Roman"/>
          <w:color w:val="auto"/>
          <w:vertAlign w:val="baseline"/>
          <w:lang w:val="en-US" w:eastAsia="zh-CN"/>
        </w:rPr>
        <w:t>，覆表土0.2</w:t>
      </w:r>
      <w:r>
        <w:rPr>
          <w:rFonts w:hint="eastAsia" w:cs="Times New Roman"/>
          <w:color w:val="auto"/>
          <w:vertAlign w:val="baseline"/>
          <w:lang w:val="en-US" w:eastAsia="zh-CN"/>
        </w:rPr>
        <w:t>2</w:t>
      </w:r>
      <w:r>
        <w:rPr>
          <w:rFonts w:hint="default" w:ascii="Times New Roman" w:hAnsi="Times New Roman" w:eastAsia="仿宋_GB2312" w:cs="Times New Roman"/>
          <w:color w:val="auto"/>
          <w:vertAlign w:val="baseline"/>
          <w:lang w:val="en-US" w:eastAsia="zh-CN"/>
        </w:rPr>
        <w:t>万m</w:t>
      </w:r>
      <w:r>
        <w:rPr>
          <w:rFonts w:hint="default" w:ascii="Times New Roman" w:hAnsi="Times New Roman" w:eastAsia="仿宋_GB2312" w:cs="Times New Roman"/>
          <w:color w:val="auto"/>
          <w:vertAlign w:val="superscript"/>
          <w:lang w:val="en-US" w:eastAsia="zh-CN"/>
        </w:rPr>
        <w:t>3</w:t>
      </w:r>
      <w:r>
        <w:rPr>
          <w:rFonts w:hint="default" w:ascii="Times New Roman" w:hAnsi="Times New Roman" w:eastAsia="仿宋_GB2312" w:cs="Times New Roman"/>
          <w:color w:val="auto"/>
          <w:vertAlign w:val="baseline"/>
          <w:lang w:val="en-US" w:eastAsia="zh-CN"/>
        </w:rPr>
        <w:t>，</w:t>
      </w:r>
      <w:r>
        <w:rPr>
          <w:rFonts w:hint="eastAsia"/>
          <w:color w:val="auto"/>
          <w:lang w:eastAsia="zh-CN"/>
        </w:rPr>
        <w:t>表土来源于</w:t>
      </w:r>
      <w:r>
        <w:rPr>
          <w:rFonts w:hint="eastAsia" w:cs="Times New Roman"/>
          <w:color w:val="auto"/>
          <w:vertAlign w:val="baseline"/>
          <w:lang w:val="en-US" w:eastAsia="zh-CN"/>
        </w:rPr>
        <w:t>建构筑物区地下室开挖土石方以及部分绿化及附属设施区土方通过土壤改良后绿化覆土于绿化区</w:t>
      </w:r>
      <w:r>
        <w:rPr>
          <w:rFonts w:hint="default" w:ascii="Times New Roman" w:hAnsi="Times New Roman" w:eastAsia="仿宋_GB2312" w:cs="Times New Roman"/>
          <w:color w:val="auto"/>
          <w:lang w:val="en-US" w:eastAsia="zh-CN"/>
        </w:rPr>
        <w:t>。</w:t>
      </w:r>
    </w:p>
    <w:p>
      <w:pPr>
        <w:bidi w:val="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3、施工营地</w:t>
      </w:r>
    </w:p>
    <w:p>
      <w:pPr>
        <w:bidi w:val="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①场地平整</w:t>
      </w:r>
    </w:p>
    <w:p>
      <w:pPr>
        <w:bidi w:val="0"/>
        <w:rPr>
          <w:rFonts w:hint="default" w:ascii="Times New Roman" w:hAnsi="Times New Roman" w:eastAsia="仿宋_GB2312" w:cs="Times New Roman"/>
          <w:color w:val="auto"/>
          <w:highlight w:val="none"/>
          <w:lang w:val="en-US" w:eastAsia="zh-CN"/>
        </w:rPr>
        <w:sectPr>
          <w:pgSz w:w="11906" w:h="16838"/>
          <w:pgMar w:top="1179" w:right="1179" w:bottom="1321" w:left="1179" w:header="1134" w:footer="992" w:gutter="0"/>
          <w:pgBorders w:offsetFrom="page">
            <w:top w:val="none" w:sz="0" w:space="0"/>
            <w:left w:val="none" w:sz="0" w:space="0"/>
            <w:bottom w:val="none" w:sz="0" w:space="0"/>
            <w:right w:val="none" w:sz="0" w:space="0"/>
          </w:pgBorders>
          <w:pgNumType w:fmt="decimal"/>
          <w:cols w:space="720" w:num="1"/>
          <w:rtlGutter w:val="0"/>
          <w:docGrid w:type="lines" w:linePitch="326" w:charSpace="0"/>
        </w:sectPr>
      </w:pPr>
      <w:r>
        <w:rPr>
          <w:rFonts w:hint="default" w:ascii="Times New Roman" w:hAnsi="Times New Roman" w:eastAsia="仿宋_GB2312" w:cs="Times New Roman"/>
          <w:color w:val="auto"/>
          <w:lang w:val="en-US" w:eastAsia="zh-CN"/>
        </w:rPr>
        <w:t>施工营地占地面积为0.04hm</w:t>
      </w:r>
      <w:r>
        <w:rPr>
          <w:rFonts w:hint="default" w:ascii="Times New Roman" w:hAnsi="Times New Roman" w:eastAsia="仿宋_GB2312" w:cs="Times New Roman"/>
          <w:color w:val="auto"/>
          <w:vertAlign w:val="superscript"/>
          <w:lang w:val="en-US" w:eastAsia="zh-CN"/>
        </w:rPr>
        <w:t>2</w:t>
      </w:r>
      <w:r>
        <w:rPr>
          <w:rFonts w:hint="default" w:ascii="Times New Roman" w:hAnsi="Times New Roman" w:eastAsia="仿宋_GB2312" w:cs="Times New Roman"/>
          <w:color w:val="auto"/>
          <w:lang w:val="en-US" w:eastAsia="zh-CN"/>
        </w:rPr>
        <w:t>，地面硬化面积为0.04hm</w:t>
      </w:r>
      <w:r>
        <w:rPr>
          <w:rFonts w:hint="default" w:ascii="Times New Roman" w:hAnsi="Times New Roman" w:eastAsia="仿宋_GB2312" w:cs="Times New Roman"/>
          <w:color w:val="auto"/>
          <w:vertAlign w:val="superscript"/>
          <w:lang w:val="en-US" w:eastAsia="zh-CN"/>
        </w:rPr>
        <w:t>2</w:t>
      </w:r>
      <w:r>
        <w:rPr>
          <w:rFonts w:hint="default" w:ascii="Times New Roman" w:hAnsi="Times New Roman" w:eastAsia="仿宋_GB2312" w:cs="Times New Roman"/>
          <w:color w:val="auto"/>
          <w:lang w:val="en-US" w:eastAsia="zh-CN"/>
        </w:rPr>
        <w:t>，进行建设前</w:t>
      </w:r>
      <w:r>
        <w:rPr>
          <w:rFonts w:hint="eastAsia" w:cs="Times New Roman"/>
          <w:color w:val="auto"/>
          <w:lang w:val="en-US" w:eastAsia="zh-CN"/>
        </w:rPr>
        <w:t>、后</w:t>
      </w:r>
      <w:r>
        <w:rPr>
          <w:rFonts w:hint="default" w:ascii="Times New Roman" w:hAnsi="Times New Roman" w:eastAsia="仿宋_GB2312" w:cs="Times New Roman"/>
          <w:color w:val="auto"/>
          <w:lang w:val="en-US" w:eastAsia="zh-CN"/>
        </w:rPr>
        <w:t>需对原有水泥硬化地面</w:t>
      </w:r>
      <w:r>
        <w:rPr>
          <w:rFonts w:hint="eastAsia" w:cs="Times New Roman"/>
          <w:color w:val="auto"/>
          <w:lang w:val="en-US" w:eastAsia="zh-CN"/>
        </w:rPr>
        <w:t>硬化层进行剥离，对其</w:t>
      </w:r>
      <w:r>
        <w:rPr>
          <w:rFonts w:hint="default" w:ascii="Times New Roman" w:hAnsi="Times New Roman" w:eastAsia="仿宋_GB2312" w:cs="Times New Roman"/>
          <w:color w:val="auto"/>
          <w:lang w:val="en-US" w:eastAsia="zh-CN"/>
        </w:rPr>
        <w:t>挖方量0.01</w:t>
      </w:r>
      <w:r>
        <w:rPr>
          <w:rFonts w:hint="default" w:ascii="Times New Roman" w:hAnsi="Times New Roman" w:eastAsia="仿宋_GB2312" w:cs="Times New Roman"/>
          <w:color w:val="auto"/>
          <w:highlight w:val="none"/>
          <w:lang w:val="en-US" w:eastAsia="zh-CN"/>
        </w:rPr>
        <w:t>万m</w:t>
      </w:r>
      <w:r>
        <w:rPr>
          <w:rFonts w:hint="default" w:ascii="Times New Roman" w:hAnsi="Times New Roman" w:eastAsia="仿宋_GB2312" w:cs="Times New Roman"/>
          <w:color w:val="auto"/>
          <w:highlight w:val="none"/>
          <w:vertAlign w:val="superscript"/>
          <w:lang w:val="en-US" w:eastAsia="zh-CN"/>
        </w:rPr>
        <w:t>3</w:t>
      </w:r>
      <w:r>
        <w:rPr>
          <w:rFonts w:hint="default" w:ascii="Times New Roman" w:hAnsi="Times New Roman" w:eastAsia="仿宋_GB2312" w:cs="Times New Roman"/>
          <w:color w:val="auto"/>
          <w:lang w:val="en-US" w:eastAsia="zh-CN"/>
        </w:rPr>
        <w:t>，填方量0.01</w:t>
      </w:r>
      <w:r>
        <w:rPr>
          <w:rFonts w:hint="default" w:ascii="Times New Roman" w:hAnsi="Times New Roman" w:eastAsia="仿宋_GB2312" w:cs="Times New Roman"/>
          <w:color w:val="auto"/>
          <w:highlight w:val="none"/>
          <w:lang w:val="en-US" w:eastAsia="zh-CN"/>
        </w:rPr>
        <w:t>万m</w:t>
      </w:r>
      <w:r>
        <w:rPr>
          <w:rFonts w:hint="default" w:ascii="Times New Roman" w:hAnsi="Times New Roman" w:eastAsia="仿宋_GB2312" w:cs="Times New Roman"/>
          <w:color w:val="auto"/>
          <w:highlight w:val="none"/>
          <w:vertAlign w:val="superscript"/>
          <w:lang w:val="en-US" w:eastAsia="zh-CN"/>
        </w:rPr>
        <w:t>3</w:t>
      </w:r>
      <w:r>
        <w:rPr>
          <w:rFonts w:hint="default" w:ascii="Times New Roman" w:hAnsi="Times New Roman" w:eastAsia="仿宋_GB2312" w:cs="Times New Roman"/>
          <w:color w:val="auto"/>
          <w:lang w:val="en-US" w:eastAsia="zh-CN"/>
        </w:rPr>
        <w:t>，大约产生建筑垃圾</w:t>
      </w:r>
      <w:r>
        <w:rPr>
          <w:rFonts w:hint="default" w:ascii="Times New Roman" w:hAnsi="Times New Roman" w:eastAsia="仿宋_GB2312" w:cs="Times New Roman"/>
          <w:color w:val="auto"/>
          <w:highlight w:val="none"/>
          <w:lang w:val="en-US" w:eastAsia="zh-CN"/>
        </w:rPr>
        <w:t>0.01万m</w:t>
      </w:r>
      <w:r>
        <w:rPr>
          <w:rFonts w:hint="default" w:ascii="Times New Roman" w:hAnsi="Times New Roman" w:eastAsia="仿宋_GB2312" w:cs="Times New Roman"/>
          <w:color w:val="auto"/>
          <w:highlight w:val="none"/>
          <w:vertAlign w:val="superscript"/>
          <w:lang w:val="en-US" w:eastAsia="zh-CN"/>
        </w:rPr>
        <w:t>3</w:t>
      </w:r>
      <w:r>
        <w:rPr>
          <w:rFonts w:hint="default" w:ascii="Times New Roman" w:hAnsi="Times New Roman" w:eastAsia="仿宋_GB2312" w:cs="Times New Roman"/>
          <w:color w:val="auto"/>
          <w:highlight w:val="none"/>
          <w:lang w:val="en-US" w:eastAsia="zh-CN"/>
        </w:rPr>
        <w:t>。</w:t>
      </w:r>
    </w:p>
    <w:p>
      <w:pPr>
        <w:pStyle w:val="15"/>
        <w:keepNext w:val="0"/>
        <w:keepLines w:val="0"/>
        <w:pageBreakBefore w:val="0"/>
        <w:widowControl w:val="0"/>
        <w:kinsoku/>
        <w:wordWrap/>
        <w:overflowPunct/>
        <w:topLinePunct w:val="0"/>
        <w:autoSpaceDE/>
        <w:autoSpaceDN/>
        <w:bidi w:val="0"/>
        <w:adjustRightInd w:val="0"/>
        <w:snapToGrid w:val="0"/>
        <w:ind w:firstLine="480" w:firstLineChars="200"/>
        <w:jc w:val="both"/>
        <w:textAlignment w:val="auto"/>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bCs w:val="0"/>
          <w:color w:val="auto"/>
          <w:kern w:val="2"/>
          <w:sz w:val="24"/>
          <w:szCs w:val="24"/>
          <w:lang w:val="en-US" w:eastAsia="zh-CN" w:bidi="ar-SA"/>
        </w:rPr>
        <w:t>土石方平衡详见表1.5-1，土石方流向详见图1.5-1。</w:t>
      </w:r>
    </w:p>
    <w:p>
      <w:pPr>
        <w:pStyle w:val="15"/>
        <w:rPr>
          <w:rFonts w:hint="default" w:ascii="Times New Roman" w:hAnsi="Times New Roman" w:eastAsia="仿宋_GB2312" w:cs="Times New Roman"/>
          <w:b/>
          <w:bCs w:val="0"/>
          <w:color w:val="auto"/>
          <w:sz w:val="24"/>
          <w:szCs w:val="40"/>
          <w:highlight w:val="none"/>
          <w:lang w:val="en-US" w:eastAsia="zh-CN"/>
        </w:rPr>
      </w:pPr>
      <w:r>
        <w:rPr>
          <w:rFonts w:hint="default" w:ascii="Times New Roman" w:hAnsi="Times New Roman" w:eastAsia="仿宋_GB2312" w:cs="Times New Roman"/>
          <w:b/>
          <w:bCs w:val="0"/>
          <w:color w:val="auto"/>
          <w:sz w:val="24"/>
          <w:szCs w:val="40"/>
          <w:highlight w:val="none"/>
        </w:rPr>
        <w:t>表</w:t>
      </w:r>
      <w:r>
        <w:rPr>
          <w:rFonts w:hint="default" w:ascii="Times New Roman" w:hAnsi="Times New Roman" w:eastAsia="仿宋_GB2312" w:cs="Times New Roman"/>
          <w:b/>
          <w:bCs w:val="0"/>
          <w:color w:val="auto"/>
          <w:sz w:val="24"/>
          <w:szCs w:val="40"/>
          <w:highlight w:val="none"/>
          <w:lang w:val="en-US" w:eastAsia="zh-CN"/>
        </w:rPr>
        <w:t>1</w:t>
      </w:r>
      <w:r>
        <w:rPr>
          <w:rFonts w:hint="default" w:ascii="Times New Roman" w:hAnsi="Times New Roman" w:eastAsia="仿宋_GB2312" w:cs="Times New Roman"/>
          <w:b/>
          <w:bCs w:val="0"/>
          <w:color w:val="auto"/>
          <w:sz w:val="24"/>
          <w:szCs w:val="40"/>
          <w:highlight w:val="none"/>
        </w:rPr>
        <w:t>.</w:t>
      </w:r>
      <w:r>
        <w:rPr>
          <w:rFonts w:hint="default" w:ascii="Times New Roman" w:hAnsi="Times New Roman" w:eastAsia="仿宋_GB2312" w:cs="Times New Roman"/>
          <w:b/>
          <w:bCs w:val="0"/>
          <w:color w:val="auto"/>
          <w:sz w:val="24"/>
          <w:szCs w:val="40"/>
          <w:highlight w:val="none"/>
          <w:lang w:val="en-US" w:eastAsia="zh-CN"/>
        </w:rPr>
        <w:t>5</w:t>
      </w:r>
      <w:r>
        <w:rPr>
          <w:rFonts w:hint="default" w:ascii="Times New Roman" w:hAnsi="Times New Roman" w:eastAsia="仿宋_GB2312" w:cs="Times New Roman"/>
          <w:b/>
          <w:bCs w:val="0"/>
          <w:color w:val="auto"/>
          <w:sz w:val="24"/>
          <w:szCs w:val="40"/>
          <w:highlight w:val="none"/>
        </w:rPr>
        <w:t>-1</w:t>
      </w:r>
      <w:r>
        <w:rPr>
          <w:rFonts w:hint="default" w:ascii="Times New Roman" w:hAnsi="Times New Roman" w:eastAsia="仿宋_GB2312" w:cs="Times New Roman"/>
          <w:b/>
          <w:bCs w:val="0"/>
          <w:color w:val="auto"/>
          <w:sz w:val="24"/>
          <w:szCs w:val="40"/>
          <w:highlight w:val="none"/>
          <w:lang w:val="en-US" w:eastAsia="zh-CN"/>
        </w:rPr>
        <w:t xml:space="preserve"> </w:t>
      </w:r>
      <w:r>
        <w:rPr>
          <w:rFonts w:hint="default" w:ascii="Times New Roman" w:hAnsi="Times New Roman" w:eastAsia="仿宋_GB2312" w:cs="Times New Roman"/>
          <w:b/>
          <w:bCs w:val="0"/>
          <w:color w:val="auto"/>
          <w:sz w:val="24"/>
          <w:szCs w:val="40"/>
          <w:highlight w:val="none"/>
        </w:rPr>
        <w:t>土石方平衡</w:t>
      </w:r>
      <w:r>
        <w:rPr>
          <w:rFonts w:hint="default" w:ascii="Times New Roman" w:hAnsi="Times New Roman" w:eastAsia="仿宋_GB2312" w:cs="Times New Roman"/>
          <w:b/>
          <w:bCs w:val="0"/>
          <w:color w:val="auto"/>
          <w:sz w:val="24"/>
          <w:szCs w:val="40"/>
          <w:highlight w:val="none"/>
          <w:lang w:eastAsia="zh-CN"/>
        </w:rPr>
        <w:t>表</w:t>
      </w:r>
      <w:r>
        <w:rPr>
          <w:rFonts w:hint="default" w:ascii="Times New Roman" w:hAnsi="Times New Roman" w:eastAsia="仿宋_GB2312" w:cs="Times New Roman"/>
          <w:b/>
          <w:bCs w:val="0"/>
          <w:color w:val="auto"/>
          <w:sz w:val="24"/>
          <w:szCs w:val="40"/>
          <w:highlight w:val="none"/>
          <w:lang w:val="en-US" w:eastAsia="zh-CN"/>
        </w:rPr>
        <w:t xml:space="preserve">       单位（万m</w:t>
      </w:r>
      <w:r>
        <w:rPr>
          <w:rFonts w:hint="default" w:ascii="Times New Roman" w:hAnsi="Times New Roman" w:eastAsia="仿宋_GB2312" w:cs="Times New Roman"/>
          <w:b/>
          <w:bCs w:val="0"/>
          <w:color w:val="auto"/>
          <w:sz w:val="24"/>
          <w:szCs w:val="40"/>
          <w:highlight w:val="none"/>
          <w:vertAlign w:val="superscript"/>
          <w:lang w:val="en-US" w:eastAsia="zh-CN"/>
        </w:rPr>
        <w:t>3</w:t>
      </w:r>
      <w:r>
        <w:rPr>
          <w:rFonts w:hint="default" w:ascii="Times New Roman" w:hAnsi="Times New Roman" w:eastAsia="仿宋_GB2312" w:cs="Times New Roman"/>
          <w:b/>
          <w:bCs w:val="0"/>
          <w:color w:val="auto"/>
          <w:sz w:val="24"/>
          <w:szCs w:val="40"/>
          <w:highlight w:val="none"/>
          <w:lang w:val="en-US" w:eastAsia="zh-CN"/>
        </w:rPr>
        <w:t>）</w:t>
      </w:r>
    </w:p>
    <w:tbl>
      <w:tblPr>
        <w:tblStyle w:val="20"/>
        <w:tblW w:w="14657" w:type="dxa"/>
        <w:jc w:val="center"/>
        <w:shd w:val="clear" w:color="auto" w:fill="auto"/>
        <w:tblLayout w:type="fixed"/>
        <w:tblCellMar>
          <w:top w:w="0" w:type="dxa"/>
          <w:left w:w="108" w:type="dxa"/>
          <w:bottom w:w="0" w:type="dxa"/>
          <w:right w:w="108" w:type="dxa"/>
        </w:tblCellMar>
      </w:tblPr>
      <w:tblGrid>
        <w:gridCol w:w="857"/>
        <w:gridCol w:w="575"/>
        <w:gridCol w:w="750"/>
        <w:gridCol w:w="750"/>
        <w:gridCol w:w="794"/>
        <w:gridCol w:w="731"/>
        <w:gridCol w:w="700"/>
        <w:gridCol w:w="1129"/>
        <w:gridCol w:w="12"/>
        <w:gridCol w:w="1052"/>
        <w:gridCol w:w="12"/>
        <w:gridCol w:w="820"/>
        <w:gridCol w:w="800"/>
        <w:gridCol w:w="800"/>
        <w:gridCol w:w="825"/>
        <w:gridCol w:w="875"/>
        <w:gridCol w:w="825"/>
        <w:gridCol w:w="800"/>
        <w:gridCol w:w="785"/>
        <w:gridCol w:w="753"/>
        <w:gridCol w:w="12"/>
      </w:tblGrid>
      <w:tr>
        <w:tblPrEx>
          <w:shd w:val="clear" w:color="auto" w:fill="auto"/>
          <w:tblCellMar>
            <w:top w:w="0" w:type="dxa"/>
            <w:left w:w="108" w:type="dxa"/>
            <w:bottom w:w="0" w:type="dxa"/>
            <w:right w:w="108" w:type="dxa"/>
          </w:tblCellMar>
        </w:tblPrEx>
        <w:trPr>
          <w:gridAfter w:val="1"/>
          <w:wAfter w:w="12" w:type="dxa"/>
          <w:trHeight w:val="484" w:hRule="atLeast"/>
          <w:jc w:val="center"/>
        </w:trPr>
        <w:tc>
          <w:tcPr>
            <w:tcW w:w="143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序号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项目名称</w:t>
            </w:r>
          </w:p>
        </w:tc>
        <w:tc>
          <w:tcPr>
            <w:tcW w:w="22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挖方</w:t>
            </w:r>
          </w:p>
        </w:tc>
        <w:tc>
          <w:tcPr>
            <w:tcW w:w="37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填方</w:t>
            </w:r>
          </w:p>
        </w:tc>
        <w:tc>
          <w:tcPr>
            <w:tcW w:w="1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调入</w:t>
            </w: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调出</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借方</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弃方</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r>
      <w:tr>
        <w:tblPrEx>
          <w:shd w:val="clear" w:color="auto" w:fill="auto"/>
          <w:tblCellMar>
            <w:top w:w="0" w:type="dxa"/>
            <w:left w:w="108" w:type="dxa"/>
            <w:bottom w:w="0" w:type="dxa"/>
            <w:right w:w="108" w:type="dxa"/>
          </w:tblCellMar>
        </w:tblPrEx>
        <w:trPr>
          <w:gridAfter w:val="1"/>
          <w:wAfter w:w="12" w:type="dxa"/>
          <w:trHeight w:val="484" w:hRule="atLeast"/>
          <w:jc w:val="center"/>
        </w:trPr>
        <w:tc>
          <w:tcPr>
            <w:tcW w:w="14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建筑垃圾</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土石方</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小计</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表土</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建筑材料</w:t>
            </w:r>
          </w:p>
        </w:tc>
        <w:tc>
          <w:tcPr>
            <w:tcW w:w="10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土石方</w:t>
            </w:r>
          </w:p>
        </w:tc>
        <w:tc>
          <w:tcPr>
            <w:tcW w:w="8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小计</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数量</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来源</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数量</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去向</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数量</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来源</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永久弃方</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去向</w:t>
            </w:r>
          </w:p>
        </w:tc>
      </w:tr>
      <w:tr>
        <w:tblPrEx>
          <w:shd w:val="clear" w:color="auto" w:fill="auto"/>
          <w:tblCellMar>
            <w:top w:w="0" w:type="dxa"/>
            <w:left w:w="108" w:type="dxa"/>
            <w:bottom w:w="0" w:type="dxa"/>
            <w:right w:w="108" w:type="dxa"/>
          </w:tblCellMar>
        </w:tblPrEx>
        <w:trPr>
          <w:trHeight w:val="484" w:hRule="atLeast"/>
          <w:jc w:val="center"/>
        </w:trPr>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建构筑物区</w:t>
            </w:r>
          </w:p>
        </w:tc>
        <w:tc>
          <w:tcPr>
            <w:tcW w:w="575" w:type="dxa"/>
            <w:tcBorders>
              <w:top w:val="single" w:color="000000" w:sz="4" w:space="0"/>
              <w:left w:val="nil"/>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①</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场地平整</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0.04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0.06 </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0.10 </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114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10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0.06 </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0.06 </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0.04 </w:t>
            </w:r>
          </w:p>
        </w:tc>
        <w:tc>
          <w:tcPr>
            <w:tcW w:w="7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横州市香稻溪黑臭水体治理工程项目工地进行回填</w:t>
            </w:r>
          </w:p>
        </w:tc>
      </w:tr>
      <w:tr>
        <w:tblPrEx>
          <w:shd w:val="clear" w:color="auto" w:fill="auto"/>
          <w:tblCellMar>
            <w:top w:w="0" w:type="dxa"/>
            <w:left w:w="108" w:type="dxa"/>
            <w:bottom w:w="0" w:type="dxa"/>
            <w:right w:w="108" w:type="dxa"/>
          </w:tblCellMar>
        </w:tblPrEx>
        <w:trPr>
          <w:trHeight w:val="484" w:hRule="atLeast"/>
          <w:jc w:val="center"/>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75" w:type="dxa"/>
            <w:tcBorders>
              <w:top w:val="single" w:color="000000" w:sz="4" w:space="0"/>
              <w:left w:val="nil"/>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②</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基础开挖</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0.01 </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0.01 </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114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10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0.01 </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0.01 </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r>
      <w:tr>
        <w:tblPrEx>
          <w:shd w:val="clear" w:color="auto" w:fill="auto"/>
          <w:tblCellMar>
            <w:top w:w="0" w:type="dxa"/>
            <w:left w:w="108" w:type="dxa"/>
            <w:bottom w:w="0" w:type="dxa"/>
            <w:right w:w="108" w:type="dxa"/>
          </w:tblCellMar>
        </w:tblPrEx>
        <w:trPr>
          <w:trHeight w:val="604" w:hRule="atLeast"/>
          <w:jc w:val="center"/>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75" w:type="dxa"/>
            <w:tcBorders>
              <w:top w:val="single" w:color="000000" w:sz="4" w:space="0"/>
              <w:left w:val="nil"/>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③</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地下室开挖</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0.12 </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0.12 </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114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10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0.22 </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eastAsia" w:ascii="Times New Roman" w:hAnsi="Times New Roman" w:eastAsia="仿宋_GB2312" w:cs="Times New Roman"/>
                <w:i w:val="0"/>
                <w:iCs w:val="0"/>
                <w:color w:val="auto"/>
                <w:kern w:val="0"/>
                <w:sz w:val="21"/>
                <w:szCs w:val="21"/>
                <w:u w:val="none"/>
                <w:lang w:val="en-US" w:eastAsia="zh-CN" w:bidi="ar"/>
              </w:rPr>
              <w:t>④</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r>
      <w:tr>
        <w:tblPrEx>
          <w:shd w:val="clear" w:color="auto" w:fill="auto"/>
          <w:tblCellMar>
            <w:top w:w="0" w:type="dxa"/>
            <w:left w:w="108" w:type="dxa"/>
            <w:bottom w:w="0" w:type="dxa"/>
            <w:right w:w="108" w:type="dxa"/>
          </w:tblCellMar>
        </w:tblPrEx>
        <w:trPr>
          <w:trHeight w:val="484" w:hRule="atLeast"/>
          <w:jc w:val="center"/>
        </w:trPr>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绿化及附属设施区</w:t>
            </w:r>
          </w:p>
        </w:tc>
        <w:tc>
          <w:tcPr>
            <w:tcW w:w="575" w:type="dxa"/>
            <w:tcBorders>
              <w:top w:val="single" w:color="000000" w:sz="4" w:space="0"/>
              <w:left w:val="nil"/>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④</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场地平整</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0.56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0.36 </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0.92 </w:t>
            </w:r>
          </w:p>
        </w:tc>
        <w:tc>
          <w:tcPr>
            <w:tcW w:w="70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114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10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0.26 </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0.26 </w:t>
            </w:r>
          </w:p>
        </w:tc>
        <w:tc>
          <w:tcPr>
            <w:tcW w:w="80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0.22 </w:t>
            </w:r>
          </w:p>
        </w:tc>
        <w:tc>
          <w:tcPr>
            <w:tcW w:w="80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eastAsia" w:ascii="Times New Roman" w:hAnsi="Times New Roman" w:eastAsia="仿宋_GB2312" w:cs="Times New Roman"/>
                <w:i w:val="0"/>
                <w:iCs w:val="0"/>
                <w:color w:val="auto"/>
                <w:kern w:val="0"/>
                <w:sz w:val="21"/>
                <w:szCs w:val="21"/>
                <w:u w:val="none"/>
                <w:lang w:val="en-US" w:eastAsia="zh-CN" w:bidi="ar"/>
              </w:rPr>
              <w:t>③④</w:t>
            </w:r>
          </w:p>
        </w:tc>
        <w:tc>
          <w:tcPr>
            <w:tcW w:w="82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87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82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80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0.56 </w:t>
            </w:r>
          </w:p>
        </w:tc>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r>
      <w:tr>
        <w:tblPrEx>
          <w:shd w:val="clear" w:color="auto" w:fill="auto"/>
          <w:tblCellMar>
            <w:top w:w="0" w:type="dxa"/>
            <w:left w:w="108" w:type="dxa"/>
            <w:bottom w:w="0" w:type="dxa"/>
            <w:right w:w="108" w:type="dxa"/>
          </w:tblCellMar>
        </w:tblPrEx>
        <w:trPr>
          <w:trHeight w:val="484" w:hRule="atLeast"/>
          <w:jc w:val="center"/>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75" w:type="dxa"/>
            <w:tcBorders>
              <w:top w:val="single" w:color="000000" w:sz="4" w:space="0"/>
              <w:left w:val="nil"/>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⑤</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覆土工程</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0.22 </w:t>
            </w:r>
          </w:p>
        </w:tc>
        <w:tc>
          <w:tcPr>
            <w:tcW w:w="114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10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0.22 </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82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80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r>
      <w:tr>
        <w:tblPrEx>
          <w:tblCellMar>
            <w:top w:w="0" w:type="dxa"/>
            <w:left w:w="108" w:type="dxa"/>
            <w:bottom w:w="0" w:type="dxa"/>
            <w:right w:w="108" w:type="dxa"/>
          </w:tblCellMar>
        </w:tblPrEx>
        <w:trPr>
          <w:trHeight w:val="365"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施工营地</w:t>
            </w:r>
          </w:p>
        </w:tc>
        <w:tc>
          <w:tcPr>
            <w:tcW w:w="575" w:type="dxa"/>
            <w:tcBorders>
              <w:top w:val="nil"/>
              <w:left w:val="nil"/>
              <w:bottom w:val="nil"/>
              <w:right w:val="nil"/>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场地平整</w:t>
            </w:r>
          </w:p>
        </w:tc>
        <w:tc>
          <w:tcPr>
            <w:tcW w:w="75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0.01 </w:t>
            </w:r>
          </w:p>
        </w:tc>
        <w:tc>
          <w:tcPr>
            <w:tcW w:w="79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0.01 </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0.02 </w:t>
            </w:r>
          </w:p>
        </w:tc>
        <w:tc>
          <w:tcPr>
            <w:tcW w:w="70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114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10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0.01 </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0.01 </w:t>
            </w:r>
          </w:p>
        </w:tc>
        <w:tc>
          <w:tcPr>
            <w:tcW w:w="80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80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82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87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82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80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0.01 </w:t>
            </w:r>
          </w:p>
        </w:tc>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r>
      <w:tr>
        <w:tblPrEx>
          <w:tblCellMar>
            <w:top w:w="0" w:type="dxa"/>
            <w:left w:w="108" w:type="dxa"/>
            <w:bottom w:w="0" w:type="dxa"/>
            <w:right w:w="108" w:type="dxa"/>
          </w:tblCellMar>
        </w:tblPrEx>
        <w:trPr>
          <w:trHeight w:val="225"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小计</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0.61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0.56 </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1.17 </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0.22 </w:t>
            </w:r>
          </w:p>
        </w:tc>
        <w:tc>
          <w:tcPr>
            <w:tcW w:w="1141"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10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0.34 </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0.56 </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0.22 </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0.22 </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0.61 </w:t>
            </w:r>
          </w:p>
        </w:tc>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r>
    </w:tbl>
    <w:p>
      <w:pPr>
        <w:keepNext w:val="0"/>
        <w:keepLines w:val="0"/>
        <w:widowControl/>
        <w:suppressLineNumbers w:val="0"/>
        <w:jc w:val="left"/>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仿宋_GB2312" w:cs="Times New Roman"/>
          <w:b w:val="0"/>
          <w:bCs w:val="0"/>
          <w:color w:val="auto"/>
          <w:kern w:val="0"/>
          <w:sz w:val="21"/>
          <w:szCs w:val="21"/>
          <w:lang w:val="en-US" w:eastAsia="zh-CN" w:bidi="ar"/>
        </w:rPr>
        <w:t>注：1.挖方+调入+借方=填方+调出+弃方；</w:t>
      </w:r>
      <w:r>
        <w:rPr>
          <w:rFonts w:hint="default" w:ascii="Times New Roman" w:hAnsi="Times New Roman" w:eastAsia="仿宋_GB2312" w:cs="Times New Roman"/>
          <w:b w:val="0"/>
          <w:bCs w:val="0"/>
          <w:color w:val="auto"/>
          <w:kern w:val="0"/>
          <w:sz w:val="20"/>
          <w:szCs w:val="20"/>
          <w:lang w:val="en-US" w:eastAsia="zh-CN" w:bidi="ar"/>
        </w:rPr>
        <w:t xml:space="preserve"> </w:t>
      </w:r>
    </w:p>
    <w:p>
      <w:pPr>
        <w:keepNext w:val="0"/>
        <w:keepLines w:val="0"/>
        <w:widowControl/>
        <w:suppressLineNumbers w:val="0"/>
        <w:jc w:val="left"/>
        <w:rPr>
          <w:rFonts w:hint="default" w:ascii="Times New Roman" w:hAnsi="Times New Roman" w:eastAsia="仿宋_GB2312" w:cs="Times New Roman"/>
          <w:b w:val="0"/>
          <w:bCs w:val="0"/>
          <w:color w:val="auto"/>
          <w:kern w:val="0"/>
          <w:sz w:val="21"/>
          <w:szCs w:val="21"/>
          <w:lang w:val="en-US" w:eastAsia="zh-CN" w:bidi="ar"/>
        </w:rPr>
        <w:sectPr>
          <w:headerReference r:id="rId14" w:type="default"/>
          <w:pgSz w:w="16838" w:h="11906" w:orient="landscape"/>
          <w:pgMar w:top="1179" w:right="1179" w:bottom="1179" w:left="1321" w:header="1134" w:footer="992" w:gutter="0"/>
          <w:pgBorders w:offsetFrom="page">
            <w:top w:val="none" w:sz="0" w:space="0"/>
            <w:left w:val="none" w:sz="0" w:space="0"/>
            <w:bottom w:val="none" w:sz="0" w:space="0"/>
            <w:right w:val="none" w:sz="0" w:space="0"/>
          </w:pgBorders>
          <w:pgNumType w:fmt="decimal"/>
          <w:cols w:space="720" w:num="1"/>
          <w:rtlGutter w:val="0"/>
          <w:docGrid w:type="lines" w:linePitch="326" w:charSpace="0"/>
        </w:sectPr>
      </w:pPr>
      <w:r>
        <w:rPr>
          <w:rFonts w:hint="default" w:ascii="Times New Roman" w:hAnsi="Times New Roman" w:eastAsia="仿宋_GB2312" w:cs="Times New Roman"/>
          <w:b w:val="0"/>
          <w:bCs w:val="0"/>
          <w:color w:val="auto"/>
          <w:kern w:val="0"/>
          <w:sz w:val="20"/>
          <w:szCs w:val="20"/>
          <w:lang w:val="en-US" w:eastAsia="zh-CN" w:bidi="ar"/>
        </w:rPr>
        <w:t>2.</w:t>
      </w:r>
      <w:r>
        <w:rPr>
          <w:rFonts w:hint="default" w:ascii="Times New Roman" w:hAnsi="Times New Roman" w:eastAsia="仿宋_GB2312" w:cs="Times New Roman"/>
          <w:b w:val="0"/>
          <w:bCs w:val="0"/>
          <w:color w:val="auto"/>
          <w:kern w:val="0"/>
          <w:sz w:val="21"/>
          <w:szCs w:val="21"/>
          <w:lang w:val="en-US" w:eastAsia="zh-CN" w:bidi="ar"/>
        </w:rPr>
        <w:t>土石方均已转换为自然方。</w:t>
      </w:r>
    </w:p>
    <w:p>
      <w:pPr>
        <w:keepNext w:val="0"/>
        <w:keepLines w:val="0"/>
        <w:widowControl/>
        <w:suppressLineNumbers w:val="0"/>
        <w:jc w:val="left"/>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sz w:val="24"/>
        </w:rPr>
        <mc:AlternateContent>
          <mc:Choice Requires="wps">
            <w:drawing>
              <wp:anchor distT="0" distB="0" distL="114300" distR="114300" simplePos="0" relativeHeight="251703296" behindDoc="0" locked="0" layoutInCell="1" allowOverlap="1">
                <wp:simplePos x="0" y="0"/>
                <wp:positionH relativeFrom="column">
                  <wp:posOffset>107950</wp:posOffset>
                </wp:positionH>
                <wp:positionV relativeFrom="paragraph">
                  <wp:posOffset>247650</wp:posOffset>
                </wp:positionV>
                <wp:extent cx="1156335" cy="391160"/>
                <wp:effectExtent l="4445" t="4445" r="20320" b="23495"/>
                <wp:wrapNone/>
                <wp:docPr id="43" name="文本框 43"/>
                <wp:cNvGraphicFramePr/>
                <a:graphic xmlns:a="http://schemas.openxmlformats.org/drawingml/2006/main">
                  <a:graphicData uri="http://schemas.microsoft.com/office/word/2010/wordprocessingShape">
                    <wps:wsp>
                      <wps:cNvSpPr txBox="1"/>
                      <wps:spPr>
                        <a:xfrm>
                          <a:off x="0" y="0"/>
                          <a:ext cx="1156335" cy="3911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360" w:lineRule="auto"/>
                              <w:ind w:left="0" w:leftChars="0" w:firstLine="0" w:firstLineChars="0"/>
                              <w:jc w:val="center"/>
                              <w:rPr>
                                <w:rFonts w:hint="default" w:eastAsia="仿宋_GB2312"/>
                                <w:lang w:val="en-US" w:eastAsia="zh-CN"/>
                              </w:rPr>
                            </w:pPr>
                            <w:r>
                              <w:rPr>
                                <w:rFonts w:hint="eastAsia"/>
                                <w:lang w:eastAsia="zh-CN"/>
                              </w:rPr>
                              <w:t>弃方</w:t>
                            </w:r>
                            <w:r>
                              <w:rPr>
                                <w:rFonts w:hint="eastAsia"/>
                                <w:lang w:val="en-US" w:eastAsia="zh-CN"/>
                              </w:rPr>
                              <w:t>0.61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pt;margin-top:19.5pt;height:30.8pt;width:91.05pt;z-index:251703296;mso-width-relative:page;mso-height-relative:page;" fillcolor="#FFFFFF [3201]" filled="t" stroked="t" coordsize="21600,21600" o:gfxdata="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GBXNWzTAAAA&#10;CQEAAA8AAAAAAAAAAQAgAAAAIgAAAGRycy9kb3ducmV2LnhtbFBLAQIUABQAAAAIAIdO4kChjANP&#10;WwIAALkEAAAOAAAAAAAAAAEAIAAAACIBAABkcnMvZTJvRG9jLnhtbFBLBQYAAAAABgAGAFkBAADv&#10;BQAAAAA=&#10;">
                <v:fill on="t" focussize="0,0"/>
                <v:stroke weight="0.5pt" color="#000000 [3204]" joinstyle="round"/>
                <v:imagedata o:title=""/>
                <o:lock v:ext="edit" aspectratio="f"/>
                <v:textbox>
                  <w:txbxContent>
                    <w:p>
                      <w:pPr>
                        <w:spacing w:line="360" w:lineRule="auto"/>
                        <w:ind w:left="0" w:leftChars="0" w:firstLine="0" w:firstLineChars="0"/>
                        <w:jc w:val="center"/>
                        <w:rPr>
                          <w:rFonts w:hint="default" w:eastAsia="仿宋_GB2312"/>
                          <w:lang w:val="en-US" w:eastAsia="zh-CN"/>
                        </w:rPr>
                      </w:pPr>
                      <w:r>
                        <w:rPr>
                          <w:rFonts w:hint="eastAsia"/>
                          <w:lang w:eastAsia="zh-CN"/>
                        </w:rPr>
                        <w:t>弃方</w:t>
                      </w:r>
                      <w:r>
                        <w:rPr>
                          <w:rFonts w:hint="eastAsia"/>
                          <w:lang w:val="en-US" w:eastAsia="zh-CN"/>
                        </w:rPr>
                        <w:t>0.61</w:t>
                      </w:r>
                    </w:p>
                  </w:txbxContent>
                </v:textbox>
              </v:shape>
            </w:pict>
          </mc:Fallback>
        </mc:AlternateContent>
      </w:r>
      <w:r>
        <w:rPr>
          <w:rFonts w:hint="default" w:ascii="Times New Roman" w:hAnsi="Times New Roman" w:eastAsia="仿宋_GB2312" w:cs="Times New Roman"/>
          <w:color w:val="auto"/>
          <w:sz w:val="24"/>
        </w:rPr>
        <mc:AlternateContent>
          <mc:Choice Requires="wps">
            <w:drawing>
              <wp:anchor distT="0" distB="0" distL="114300" distR="114300" simplePos="0" relativeHeight="251672576" behindDoc="0" locked="0" layoutInCell="1" allowOverlap="1">
                <wp:simplePos x="0" y="0"/>
                <wp:positionH relativeFrom="column">
                  <wp:posOffset>2312670</wp:posOffset>
                </wp:positionH>
                <wp:positionV relativeFrom="paragraph">
                  <wp:posOffset>219075</wp:posOffset>
                </wp:positionV>
                <wp:extent cx="1113790" cy="405765"/>
                <wp:effectExtent l="4445" t="4445" r="5715" b="8890"/>
                <wp:wrapNone/>
                <wp:docPr id="39" name="文本框 39"/>
                <wp:cNvGraphicFramePr/>
                <a:graphic xmlns:a="http://schemas.openxmlformats.org/drawingml/2006/main">
                  <a:graphicData uri="http://schemas.microsoft.com/office/word/2010/wordprocessingShape">
                    <wps:wsp>
                      <wps:cNvSpPr txBox="1"/>
                      <wps:spPr>
                        <a:xfrm>
                          <a:off x="0" y="0"/>
                          <a:ext cx="1113790" cy="4057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360" w:lineRule="auto"/>
                              <w:ind w:left="0" w:leftChars="0" w:firstLine="0" w:firstLineChars="0"/>
                              <w:jc w:val="center"/>
                              <w:rPr>
                                <w:rFonts w:hint="default" w:eastAsia="仿宋_GB2312"/>
                                <w:lang w:val="en-US" w:eastAsia="zh-CN"/>
                              </w:rPr>
                            </w:pPr>
                            <w:r>
                              <w:rPr>
                                <w:rFonts w:hint="eastAsia"/>
                                <w:lang w:eastAsia="zh-CN"/>
                              </w:rPr>
                              <w:t>挖方</w:t>
                            </w:r>
                            <w:r>
                              <w:rPr>
                                <w:rFonts w:hint="eastAsia"/>
                                <w:lang w:val="en-US" w:eastAsia="zh-CN"/>
                              </w:rPr>
                              <w:t>1.17</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2.1pt;margin-top:17.25pt;height:31.95pt;width:87.7pt;z-index:251672576;mso-width-relative:page;mso-height-relative:page;" fillcolor="#FFFFFF [3201]" filled="t" stroked="t" coordsize="21600,21600" o:gfxdata="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MrGfZbX&#10;AAAACQEAAA8AAAAAAAAAAQAgAAAAIgAAAGRycy9kb3ducmV2LnhtbFBLAQIUABQAAAAIAIdO4kAI&#10;PA1YWgIAALkEAAAOAAAAAAAAAAEAIAAAACYBAABkcnMvZTJvRG9jLnhtbFBLBQYAAAAABgAGAFkB&#10;AADyBQAAAAA=&#10;">
                <v:fill on="t" focussize="0,0"/>
                <v:stroke weight="0.5pt" color="#000000 [3204]" joinstyle="round"/>
                <v:imagedata o:title=""/>
                <o:lock v:ext="edit" aspectratio="f"/>
                <v:textbox>
                  <w:txbxContent>
                    <w:p>
                      <w:pPr>
                        <w:spacing w:line="360" w:lineRule="auto"/>
                        <w:ind w:left="0" w:leftChars="0" w:firstLine="0" w:firstLineChars="0"/>
                        <w:jc w:val="center"/>
                        <w:rPr>
                          <w:rFonts w:hint="default" w:eastAsia="仿宋_GB2312"/>
                          <w:lang w:val="en-US" w:eastAsia="zh-CN"/>
                        </w:rPr>
                      </w:pPr>
                      <w:r>
                        <w:rPr>
                          <w:rFonts w:hint="eastAsia"/>
                          <w:lang w:eastAsia="zh-CN"/>
                        </w:rPr>
                        <w:t>挖方</w:t>
                      </w:r>
                      <w:r>
                        <w:rPr>
                          <w:rFonts w:hint="eastAsia"/>
                          <w:lang w:val="en-US" w:eastAsia="zh-CN"/>
                        </w:rPr>
                        <w:t>1.17</w:t>
                      </w:r>
                    </w:p>
                  </w:txbxContent>
                </v:textbox>
              </v:shape>
            </w:pict>
          </mc:Fallback>
        </mc:AlternateContent>
      </w:r>
      <w:r>
        <w:rPr>
          <w:rFonts w:hint="default" w:ascii="Times New Roman" w:hAnsi="Times New Roman" w:eastAsia="仿宋_GB2312" w:cs="Times New Roman"/>
          <w:color w:val="auto"/>
          <w:sz w:val="24"/>
        </w:rPr>
        <mc:AlternateContent>
          <mc:Choice Requires="wps">
            <w:drawing>
              <wp:anchor distT="0" distB="0" distL="114300" distR="114300" simplePos="0" relativeHeight="251668480" behindDoc="0" locked="0" layoutInCell="1" allowOverlap="1">
                <wp:simplePos x="0" y="0"/>
                <wp:positionH relativeFrom="column">
                  <wp:posOffset>4825365</wp:posOffset>
                </wp:positionH>
                <wp:positionV relativeFrom="paragraph">
                  <wp:posOffset>203200</wp:posOffset>
                </wp:positionV>
                <wp:extent cx="1156335" cy="391160"/>
                <wp:effectExtent l="4445" t="4445" r="20320" b="23495"/>
                <wp:wrapNone/>
                <wp:docPr id="45" name="文本框 45"/>
                <wp:cNvGraphicFramePr/>
                <a:graphic xmlns:a="http://schemas.openxmlformats.org/drawingml/2006/main">
                  <a:graphicData uri="http://schemas.microsoft.com/office/word/2010/wordprocessingShape">
                    <wps:wsp>
                      <wps:cNvSpPr txBox="1"/>
                      <wps:spPr>
                        <a:xfrm>
                          <a:off x="0" y="0"/>
                          <a:ext cx="1156335" cy="3911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360" w:lineRule="auto"/>
                              <w:ind w:left="0" w:leftChars="0" w:firstLine="0" w:firstLineChars="0"/>
                              <w:jc w:val="center"/>
                              <w:rPr>
                                <w:rFonts w:hint="default" w:eastAsia="仿宋_GB2312"/>
                                <w:lang w:val="en-US" w:eastAsia="zh-CN"/>
                              </w:rPr>
                            </w:pPr>
                            <w:r>
                              <w:rPr>
                                <w:rFonts w:hint="eastAsia"/>
                                <w:lang w:eastAsia="zh-CN"/>
                              </w:rPr>
                              <w:t>填方</w:t>
                            </w:r>
                            <w:r>
                              <w:rPr>
                                <w:rFonts w:hint="eastAsia"/>
                                <w:lang w:val="en-US" w:eastAsia="zh-CN"/>
                              </w:rPr>
                              <w:t>0.56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9.95pt;margin-top:16pt;height:30.8pt;width:91.05pt;z-index:251668480;mso-width-relative:page;mso-height-relative:page;" fillcolor="#FFFFFF [3201]" filled="t" stroked="t" coordsize="21600,21600" o:gfxdata="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mljeF9UA&#10;AAAJAQAADwAAAAAAAAABACAAAAAiAAAAZHJzL2Rvd25yZXYueG1sUEsBAhQAFAAAAAgAh07iQLQY&#10;ZbJbAgAAuQQAAA4AAAAAAAAAAQAgAAAAJAEAAGRycy9lMm9Eb2MueG1sUEsFBgAAAAAGAAYAWQEA&#10;APEFAAAAAA==&#10;">
                <v:fill on="t" focussize="0,0"/>
                <v:stroke weight="0.5pt" color="#000000 [3204]" joinstyle="round"/>
                <v:imagedata o:title=""/>
                <o:lock v:ext="edit" aspectratio="f"/>
                <v:textbox>
                  <w:txbxContent>
                    <w:p>
                      <w:pPr>
                        <w:spacing w:line="360" w:lineRule="auto"/>
                        <w:ind w:left="0" w:leftChars="0" w:firstLine="0" w:firstLineChars="0"/>
                        <w:jc w:val="center"/>
                        <w:rPr>
                          <w:rFonts w:hint="default" w:eastAsia="仿宋_GB2312"/>
                          <w:lang w:val="en-US" w:eastAsia="zh-CN"/>
                        </w:rPr>
                      </w:pPr>
                      <w:r>
                        <w:rPr>
                          <w:rFonts w:hint="eastAsia"/>
                          <w:lang w:eastAsia="zh-CN"/>
                        </w:rPr>
                        <w:t>填方</w:t>
                      </w:r>
                      <w:r>
                        <w:rPr>
                          <w:rFonts w:hint="eastAsia"/>
                          <w:lang w:val="en-US" w:eastAsia="zh-CN"/>
                        </w:rPr>
                        <w:t>0.56</w:t>
                      </w:r>
                    </w:p>
                  </w:txbxContent>
                </v:textbox>
              </v:shape>
            </w:pict>
          </mc:Fallback>
        </mc:AlternateContent>
      </w:r>
    </w:p>
    <w:p>
      <w:pPr>
        <w:pStyle w:val="2"/>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sz w:val="24"/>
        </w:rPr>
        <mc:AlternateContent>
          <mc:Choice Requires="wps">
            <w:drawing>
              <wp:anchor distT="0" distB="0" distL="114300" distR="114300" simplePos="0" relativeHeight="251674624" behindDoc="0" locked="0" layoutInCell="1" allowOverlap="1">
                <wp:simplePos x="0" y="0"/>
                <wp:positionH relativeFrom="column">
                  <wp:posOffset>4077970</wp:posOffset>
                </wp:positionH>
                <wp:positionV relativeFrom="paragraph">
                  <wp:posOffset>375285</wp:posOffset>
                </wp:positionV>
                <wp:extent cx="502285" cy="340995"/>
                <wp:effectExtent l="0" t="0" r="0" b="0"/>
                <wp:wrapNone/>
                <wp:docPr id="28" name="文本框 28"/>
                <wp:cNvGraphicFramePr/>
                <a:graphic xmlns:a="http://schemas.openxmlformats.org/drawingml/2006/main">
                  <a:graphicData uri="http://schemas.microsoft.com/office/word/2010/wordprocessingShape">
                    <wps:wsp>
                      <wps:cNvSpPr txBox="1"/>
                      <wps:spPr>
                        <a:xfrm>
                          <a:off x="4213225" y="2991485"/>
                          <a:ext cx="502285" cy="3409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40" w:lineRule="auto"/>
                              <w:ind w:left="0" w:leftChars="0" w:firstLine="0" w:firstLineChars="0"/>
                              <w:rPr>
                                <w:rFonts w:hint="default" w:eastAsia="仿宋_GB2312"/>
                                <w:lang w:val="en-US" w:eastAsia="zh-CN"/>
                              </w:rPr>
                            </w:pPr>
                            <w:r>
                              <w:rPr>
                                <w:rFonts w:hint="eastAsia"/>
                                <w:lang w:val="en-US" w:eastAsia="zh-CN"/>
                              </w:rPr>
                              <w:t>0.07</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1.1pt;margin-top:29.55pt;height:26.85pt;width:39.55pt;z-index:251674624;mso-width-relative:page;mso-height-relative:page;" filled="f" stroked="f" coordsize="21600,21600" o:gfxdata="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gSBQ82wAAAAoBAAAPAAAAAAAA&#10;AAEAIAAAACIAAABkcnMvZG93bnJldi54bWxQSwECFAAUAAAACACHTuJATN7ZpUgCAABzBAAADgAA&#10;AAAAAAABACAAAAAqAQAAZHJzL2Uyb0RvYy54bWxQSwUGAAAAAAYABgBZAQAA5AUAAAAA&#10;">
                <v:fill on="f" focussize="0,0"/>
                <v:stroke on="f" weight="0.5pt"/>
                <v:imagedata o:title=""/>
                <o:lock v:ext="edit" aspectratio="f"/>
                <v:textbox>
                  <w:txbxContent>
                    <w:p>
                      <w:pPr>
                        <w:spacing w:line="240" w:lineRule="auto"/>
                        <w:ind w:left="0" w:leftChars="0" w:firstLine="0" w:firstLineChars="0"/>
                        <w:rPr>
                          <w:rFonts w:hint="default" w:eastAsia="仿宋_GB2312"/>
                          <w:lang w:val="en-US" w:eastAsia="zh-CN"/>
                        </w:rPr>
                      </w:pPr>
                      <w:r>
                        <w:rPr>
                          <w:rFonts w:hint="eastAsia"/>
                          <w:lang w:val="en-US" w:eastAsia="zh-CN"/>
                        </w:rPr>
                        <w:t>0.07</w:t>
                      </w:r>
                    </w:p>
                  </w:txbxContent>
                </v:textbox>
              </v:shape>
            </w:pict>
          </mc:Fallback>
        </mc:AlternateContent>
      </w:r>
    </w:p>
    <w:p>
      <w:pPr>
        <w:pStyle w:val="2"/>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sz w:val="24"/>
        </w:rPr>
        <mc:AlternateContent>
          <mc:Choice Requires="wps">
            <w:drawing>
              <wp:anchor distT="0" distB="0" distL="114300" distR="114300" simplePos="0" relativeHeight="251708416" behindDoc="0" locked="0" layoutInCell="1" allowOverlap="1">
                <wp:simplePos x="0" y="0"/>
                <wp:positionH relativeFrom="column">
                  <wp:posOffset>1285875</wp:posOffset>
                </wp:positionH>
                <wp:positionV relativeFrom="paragraph">
                  <wp:posOffset>468630</wp:posOffset>
                </wp:positionV>
                <wp:extent cx="502285" cy="340995"/>
                <wp:effectExtent l="80645" t="0" r="0" b="0"/>
                <wp:wrapNone/>
                <wp:docPr id="59" name="文本框 59"/>
                <wp:cNvGraphicFramePr/>
                <a:graphic xmlns:a="http://schemas.openxmlformats.org/drawingml/2006/main">
                  <a:graphicData uri="http://schemas.microsoft.com/office/word/2010/wordprocessingShape">
                    <wps:wsp>
                      <wps:cNvSpPr txBox="1"/>
                      <wps:spPr>
                        <a:xfrm rot="18360000">
                          <a:off x="0" y="0"/>
                          <a:ext cx="502285" cy="3409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40" w:lineRule="auto"/>
                              <w:ind w:left="0" w:leftChars="0" w:firstLine="0" w:firstLineChars="0"/>
                              <w:rPr>
                                <w:rFonts w:hint="default" w:eastAsia="仿宋_GB2312"/>
                                <w:lang w:val="en-US" w:eastAsia="zh-CN"/>
                              </w:rPr>
                            </w:pPr>
                            <w:r>
                              <w:rPr>
                                <w:rFonts w:hint="eastAsia"/>
                                <w:lang w:val="en-US" w:eastAsia="zh-CN"/>
                              </w:rPr>
                              <w:t>0.04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1.25pt;margin-top:36.9pt;height:26.85pt;width:39.55pt;rotation:-3538944f;z-index:251708416;mso-width-relative:page;mso-height-relative:page;" filled="f" stroked="f" coordsize="21600,21600" o:gfxdata="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D6JjOTXAAAACgEAAA8AAAAAAAAAAQAgAAAA&#10;IgAAAGRycy9kb3ducmV2LnhtbFBLAQIUABQAAAAIAIdO4kCBNt31RQIAAHYEAAAOAAAAAAAAAAEA&#10;IAAAACYBAABkcnMvZTJvRG9jLnhtbFBLBQYAAAAABgAGAFkBAADdBQAAAAA=&#10;">
                <v:fill on="f" focussize="0,0"/>
                <v:stroke on="f" weight="0.5pt"/>
                <v:imagedata o:title=""/>
                <o:lock v:ext="edit" aspectratio="f"/>
                <v:textbox>
                  <w:txbxContent>
                    <w:p>
                      <w:pPr>
                        <w:spacing w:line="240" w:lineRule="auto"/>
                        <w:ind w:left="0" w:leftChars="0" w:firstLine="0" w:firstLineChars="0"/>
                        <w:rPr>
                          <w:rFonts w:hint="default" w:eastAsia="仿宋_GB2312"/>
                          <w:lang w:val="en-US" w:eastAsia="zh-CN"/>
                        </w:rPr>
                      </w:pPr>
                      <w:r>
                        <w:rPr>
                          <w:rFonts w:hint="eastAsia"/>
                          <w:lang w:val="en-US" w:eastAsia="zh-CN"/>
                        </w:rPr>
                        <w:t>0.04</w:t>
                      </w:r>
                    </w:p>
                  </w:txbxContent>
                </v:textbox>
              </v:shape>
            </w:pict>
          </mc:Fallback>
        </mc:AlternateContent>
      </w:r>
      <w:r>
        <w:rPr>
          <w:rFonts w:hint="default" w:ascii="Times New Roman" w:hAnsi="Times New Roman" w:eastAsia="仿宋_GB2312" w:cs="Times New Roman"/>
          <w:color w:val="auto"/>
          <w:sz w:val="24"/>
        </w:rPr>
        <mc:AlternateContent>
          <mc:Choice Requires="wps">
            <w:drawing>
              <wp:anchor distT="0" distB="0" distL="114300" distR="114300" simplePos="0" relativeHeight="251673600" behindDoc="0" locked="0" layoutInCell="1" allowOverlap="1">
                <wp:simplePos x="0" y="0"/>
                <wp:positionH relativeFrom="column">
                  <wp:posOffset>1905635</wp:posOffset>
                </wp:positionH>
                <wp:positionV relativeFrom="paragraph">
                  <wp:posOffset>134620</wp:posOffset>
                </wp:positionV>
                <wp:extent cx="1991360" cy="377825"/>
                <wp:effectExtent l="4445" t="4445" r="23495" b="17780"/>
                <wp:wrapNone/>
                <wp:docPr id="34" name="文本框 34"/>
                <wp:cNvGraphicFramePr/>
                <a:graphic xmlns:a="http://schemas.openxmlformats.org/drawingml/2006/main">
                  <a:graphicData uri="http://schemas.microsoft.com/office/word/2010/wordprocessingShape">
                    <wps:wsp>
                      <wps:cNvSpPr txBox="1"/>
                      <wps:spPr>
                        <a:xfrm>
                          <a:off x="0" y="0"/>
                          <a:ext cx="1991360" cy="3778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360" w:lineRule="auto"/>
                              <w:ind w:left="0" w:leftChars="0" w:firstLine="0" w:firstLineChars="0"/>
                              <w:jc w:val="center"/>
                              <w:rPr>
                                <w:rFonts w:hint="default" w:eastAsia="仿宋_GB2312"/>
                                <w:lang w:val="en-US" w:eastAsia="zh-CN"/>
                              </w:rPr>
                            </w:pPr>
                            <w:r>
                              <w:rPr>
                                <w:rFonts w:hint="eastAsia"/>
                                <w:lang w:eastAsia="zh-CN"/>
                              </w:rPr>
                              <w:t>建构筑物区挖方</w:t>
                            </w:r>
                            <w:r>
                              <w:rPr>
                                <w:rFonts w:hint="eastAsia"/>
                                <w:lang w:val="en-US" w:eastAsia="zh-CN"/>
                              </w:rPr>
                              <w:t>0.40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0.05pt;margin-top:10.6pt;height:29.75pt;width:156.8pt;z-index:251673600;mso-width-relative:page;mso-height-relative:page;" fillcolor="#FFFFFF [3201]" filled="t" stroked="t" coordsize="21600,21600" o:gfxdata="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ZqCCs1QAA&#10;AAkBAAAPAAAAAAAAAAEAIAAAACIAAABkcnMvZG93bnJldi54bWxQSwECFAAUAAAACACHTuJA+fq8&#10;EloCAAC5BAAADgAAAAAAAAABACAAAAAkAQAAZHJzL2Uyb0RvYy54bWxQSwUGAAAAAAYABgBZAQAA&#10;8AUAAAAA&#10;">
                <v:fill on="t" focussize="0,0"/>
                <v:stroke weight="0.5pt" color="#000000 [3204]" joinstyle="round"/>
                <v:imagedata o:title=""/>
                <o:lock v:ext="edit" aspectratio="f"/>
                <v:textbox>
                  <w:txbxContent>
                    <w:p>
                      <w:pPr>
                        <w:spacing w:line="360" w:lineRule="auto"/>
                        <w:ind w:left="0" w:leftChars="0" w:firstLine="0" w:firstLineChars="0"/>
                        <w:jc w:val="center"/>
                        <w:rPr>
                          <w:rFonts w:hint="default" w:eastAsia="仿宋_GB2312"/>
                          <w:lang w:val="en-US" w:eastAsia="zh-CN"/>
                        </w:rPr>
                      </w:pPr>
                      <w:r>
                        <w:rPr>
                          <w:rFonts w:hint="eastAsia"/>
                          <w:lang w:eastAsia="zh-CN"/>
                        </w:rPr>
                        <w:t>建构筑物区挖方</w:t>
                      </w:r>
                      <w:r>
                        <w:rPr>
                          <w:rFonts w:hint="eastAsia"/>
                          <w:lang w:val="en-US" w:eastAsia="zh-CN"/>
                        </w:rPr>
                        <w:t>0.40</w:t>
                      </w:r>
                    </w:p>
                  </w:txbxContent>
                </v:textbox>
              </v:shape>
            </w:pict>
          </mc:Fallback>
        </mc:AlternateContent>
      </w:r>
      <w:r>
        <w:rPr>
          <w:rFonts w:hint="default" w:ascii="Times New Roman" w:hAnsi="Times New Roman" w:eastAsia="仿宋_GB2312" w:cs="Times New Roman"/>
          <w:color w:val="auto"/>
          <w:sz w:val="24"/>
        </w:rPr>
        <mc:AlternateContent>
          <mc:Choice Requires="wps">
            <w:drawing>
              <wp:anchor distT="0" distB="0" distL="114300" distR="114300" simplePos="0" relativeHeight="251669504" behindDoc="0" locked="0" layoutInCell="1" allowOverlap="1">
                <wp:simplePos x="0" y="0"/>
                <wp:positionH relativeFrom="column">
                  <wp:posOffset>4914265</wp:posOffset>
                </wp:positionH>
                <wp:positionV relativeFrom="paragraph">
                  <wp:posOffset>138430</wp:posOffset>
                </wp:positionV>
                <wp:extent cx="993140" cy="384175"/>
                <wp:effectExtent l="4445" t="4445" r="12065" b="11430"/>
                <wp:wrapNone/>
                <wp:docPr id="44" name="文本框 44"/>
                <wp:cNvGraphicFramePr/>
                <a:graphic xmlns:a="http://schemas.openxmlformats.org/drawingml/2006/main">
                  <a:graphicData uri="http://schemas.microsoft.com/office/word/2010/wordprocessingShape">
                    <wps:wsp>
                      <wps:cNvSpPr txBox="1"/>
                      <wps:spPr>
                        <a:xfrm>
                          <a:off x="0" y="0"/>
                          <a:ext cx="993140" cy="3841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360" w:lineRule="auto"/>
                              <w:ind w:left="0" w:leftChars="0" w:firstLine="0" w:firstLineChars="0"/>
                              <w:jc w:val="center"/>
                              <w:rPr>
                                <w:rFonts w:hint="default" w:eastAsia="仿宋_GB2312"/>
                                <w:lang w:val="en-US" w:eastAsia="zh-CN"/>
                              </w:rPr>
                            </w:pPr>
                            <w:r>
                              <w:rPr>
                                <w:rFonts w:hint="eastAsia"/>
                                <w:lang w:eastAsia="zh-CN"/>
                              </w:rPr>
                              <w:t>填方</w:t>
                            </w:r>
                            <w:r>
                              <w:rPr>
                                <w:rFonts w:hint="eastAsia"/>
                                <w:lang w:val="en-US" w:eastAsia="zh-CN"/>
                              </w:rPr>
                              <w:t>0.07</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6.95pt;margin-top:10.9pt;height:30.25pt;width:78.2pt;z-index:251669504;mso-width-relative:page;mso-height-relative:page;" fillcolor="#FFFFFF [3201]" filled="t" stroked="t" coordsize="21600,21600" o:gfxdata="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SPARSdYAAAAJ&#10;AQAADwAAAAAAAAABACAAAAAiAAAAZHJzL2Rvd25yZXYueG1sUEsBAhQAFAAAAAgAh07iQF376zBX&#10;AgAAuAQAAA4AAAAAAAAAAQAgAAAAJQEAAGRycy9lMm9Eb2MueG1sUEsFBgAAAAAGAAYAWQEAAO4F&#10;AAAAAA==&#10;">
                <v:fill on="t" focussize="0,0"/>
                <v:stroke weight="0.5pt" color="#000000 [3204]" joinstyle="round"/>
                <v:imagedata o:title=""/>
                <o:lock v:ext="edit" aspectratio="f"/>
                <v:textbox>
                  <w:txbxContent>
                    <w:p>
                      <w:pPr>
                        <w:spacing w:line="360" w:lineRule="auto"/>
                        <w:ind w:left="0" w:leftChars="0" w:firstLine="0" w:firstLineChars="0"/>
                        <w:jc w:val="center"/>
                        <w:rPr>
                          <w:rFonts w:hint="default" w:eastAsia="仿宋_GB2312"/>
                          <w:lang w:val="en-US" w:eastAsia="zh-CN"/>
                        </w:rPr>
                      </w:pPr>
                      <w:r>
                        <w:rPr>
                          <w:rFonts w:hint="eastAsia"/>
                          <w:lang w:eastAsia="zh-CN"/>
                        </w:rPr>
                        <w:t>填方</w:t>
                      </w:r>
                      <w:r>
                        <w:rPr>
                          <w:rFonts w:hint="eastAsia"/>
                          <w:lang w:val="en-US" w:eastAsia="zh-CN"/>
                        </w:rPr>
                        <w:t>0.07</w:t>
                      </w:r>
                    </w:p>
                  </w:txbxContent>
                </v:textbox>
              </v:shape>
            </w:pict>
          </mc:Fallback>
        </mc:AlternateContent>
      </w:r>
    </w:p>
    <w:p>
      <w:pPr>
        <w:pStyle w:val="2"/>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sz w:val="24"/>
        </w:rPr>
        <mc:AlternateContent>
          <mc:Choice Requires="wps">
            <w:drawing>
              <wp:anchor distT="0" distB="0" distL="114300" distR="114300" simplePos="0" relativeHeight="251709440" behindDoc="0" locked="0" layoutInCell="1" allowOverlap="1">
                <wp:simplePos x="0" y="0"/>
                <wp:positionH relativeFrom="column">
                  <wp:posOffset>1127760</wp:posOffset>
                </wp:positionH>
                <wp:positionV relativeFrom="paragraph">
                  <wp:posOffset>-69850</wp:posOffset>
                </wp:positionV>
                <wp:extent cx="777875" cy="1029335"/>
                <wp:effectExtent l="0" t="3175" r="22225" b="15240"/>
                <wp:wrapNone/>
                <wp:docPr id="60" name="直接箭头连接符 60"/>
                <wp:cNvGraphicFramePr/>
                <a:graphic xmlns:a="http://schemas.openxmlformats.org/drawingml/2006/main">
                  <a:graphicData uri="http://schemas.microsoft.com/office/word/2010/wordprocessingShape">
                    <wps:wsp>
                      <wps:cNvCnPr>
                        <a:stCxn id="34" idx="1"/>
                      </wps:cNvCnPr>
                      <wps:spPr>
                        <a:xfrm flipH="1">
                          <a:off x="0" y="0"/>
                          <a:ext cx="777875" cy="102933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88.8pt;margin-top:-5.5pt;height:81.05pt;width:61.25pt;z-index:251709440;mso-width-relative:page;mso-height-relative:page;" filled="f" stroked="t" coordsize="21600,21600" o:gfxdata="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BPMCzYAAAACwEAAA8AAAAAAAAAAQAgAAAAIgAAAGRycy9kb3ducmV2LnhtbFBLAQIU&#10;ABQAAAAIAIdO4kDq3/GyLAIAACgEAAAOAAAAAAAAAAEAIAAAACcBAABkcnMvZTJvRG9jLnhtbFBL&#10;BQYAAAAABgAGAFkBAADFBQAAAAA=&#10;">
                <v:fill on="f" focussize="0,0"/>
                <v:stroke weight="0.5pt" color="#000000 [3200]" miterlimit="8" joinstyle="miter" endarrow="open"/>
                <v:imagedata o:title=""/>
                <o:lock v:ext="edit" aspectratio="f"/>
              </v:shape>
            </w:pict>
          </mc:Fallback>
        </mc:AlternateContent>
      </w:r>
      <w:r>
        <w:rPr>
          <w:rFonts w:hint="default" w:ascii="Times New Roman" w:hAnsi="Times New Roman" w:eastAsia="仿宋_GB2312" w:cs="Times New Roman"/>
          <w:color w:val="auto"/>
          <w:sz w:val="24"/>
        </w:rPr>
        <mc:AlternateContent>
          <mc:Choice Requires="wps">
            <w:drawing>
              <wp:anchor distT="0" distB="0" distL="114300" distR="114300" simplePos="0" relativeHeight="251705344" behindDoc="0" locked="0" layoutInCell="1" allowOverlap="1">
                <wp:simplePos x="0" y="0"/>
                <wp:positionH relativeFrom="column">
                  <wp:posOffset>-38100</wp:posOffset>
                </wp:positionH>
                <wp:positionV relativeFrom="paragraph">
                  <wp:posOffset>302260</wp:posOffset>
                </wp:positionV>
                <wp:extent cx="1156335" cy="1295400"/>
                <wp:effectExtent l="4445" t="4445" r="20320" b="14605"/>
                <wp:wrapNone/>
                <wp:docPr id="56" name="文本框 56"/>
                <wp:cNvGraphicFramePr/>
                <a:graphic xmlns:a="http://schemas.openxmlformats.org/drawingml/2006/main">
                  <a:graphicData uri="http://schemas.microsoft.com/office/word/2010/wordprocessingShape">
                    <wps:wsp>
                      <wps:cNvSpPr txBox="1"/>
                      <wps:spPr>
                        <a:xfrm>
                          <a:off x="0" y="0"/>
                          <a:ext cx="1156335" cy="12954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360" w:lineRule="auto"/>
                              <w:ind w:left="0" w:leftChars="0" w:firstLine="0" w:firstLineChars="0"/>
                              <w:jc w:val="center"/>
                              <w:rPr>
                                <w:rFonts w:hint="eastAsia"/>
                                <w:lang w:val="en-US" w:eastAsia="zh-CN"/>
                              </w:rPr>
                            </w:pPr>
                            <w:r>
                              <w:rPr>
                                <w:rFonts w:hint="eastAsia"/>
                                <w:lang w:eastAsia="zh-CN"/>
                              </w:rPr>
                              <w:t>弃方</w:t>
                            </w:r>
                            <w:r>
                              <w:rPr>
                                <w:rFonts w:hint="eastAsia"/>
                                <w:lang w:val="en-US" w:eastAsia="zh-CN"/>
                              </w:rPr>
                              <w:t>0.61</w:t>
                            </w:r>
                          </w:p>
                          <w:p>
                            <w:pPr>
                              <w:spacing w:line="360" w:lineRule="auto"/>
                              <w:ind w:left="0" w:leftChars="0" w:firstLine="0" w:firstLineChars="0"/>
                              <w:jc w:val="center"/>
                              <w:rPr>
                                <w:rFonts w:hint="default"/>
                                <w:lang w:val="en-US" w:eastAsia="zh-CN"/>
                              </w:rPr>
                            </w:pPr>
                            <w:r>
                              <w:rPr>
                                <w:rFonts w:hint="eastAsia"/>
                                <w:lang w:val="en-US" w:eastAsia="zh-CN"/>
                              </w:rPr>
                              <w:t>（</w:t>
                            </w:r>
                            <w:r>
                              <w:rPr>
                                <w:rFonts w:hint="eastAsia" w:cs="Times New Roman"/>
                                <w:color w:val="auto"/>
                                <w:highlight w:val="none"/>
                                <w:lang w:val="en-US" w:eastAsia="zh-CN"/>
                              </w:rPr>
                              <w:t>广西茂源建筑工程有限公司承包</w:t>
                            </w:r>
                            <w:r>
                              <w:rPr>
                                <w:rFonts w:hint="eastAsia"/>
                                <w:lang w:val="en-US"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pt;margin-top:23.8pt;height:102pt;width:91.05pt;z-index:251705344;mso-width-relative:page;mso-height-relative:page;" fillcolor="#FFFFFF [3201]" filled="t" stroked="t" coordsize="21600,21600" o:gfxdata="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SIGkn&#10;1gAAAAkBAAAPAAAAAAAAAAEAIAAAACIAAABkcnMvZG93bnJldi54bWxQSwECFAAUAAAACACHTuJA&#10;AvQKalwCAAC6BAAADgAAAAAAAAABACAAAAAlAQAAZHJzL2Uyb0RvYy54bWxQSwUGAAAAAAYABgBZ&#10;AQAA8wUAAAAA&#10;">
                <v:fill on="t" focussize="0,0"/>
                <v:stroke weight="0.5pt" color="#000000 [3204]" joinstyle="round"/>
                <v:imagedata o:title=""/>
                <o:lock v:ext="edit" aspectratio="f"/>
                <v:textbox>
                  <w:txbxContent>
                    <w:p>
                      <w:pPr>
                        <w:spacing w:line="360" w:lineRule="auto"/>
                        <w:ind w:left="0" w:leftChars="0" w:firstLine="0" w:firstLineChars="0"/>
                        <w:jc w:val="center"/>
                        <w:rPr>
                          <w:rFonts w:hint="eastAsia"/>
                          <w:lang w:val="en-US" w:eastAsia="zh-CN"/>
                        </w:rPr>
                      </w:pPr>
                      <w:r>
                        <w:rPr>
                          <w:rFonts w:hint="eastAsia"/>
                          <w:lang w:eastAsia="zh-CN"/>
                        </w:rPr>
                        <w:t>弃方</w:t>
                      </w:r>
                      <w:r>
                        <w:rPr>
                          <w:rFonts w:hint="eastAsia"/>
                          <w:lang w:val="en-US" w:eastAsia="zh-CN"/>
                        </w:rPr>
                        <w:t>0.61</w:t>
                      </w:r>
                    </w:p>
                    <w:p>
                      <w:pPr>
                        <w:spacing w:line="360" w:lineRule="auto"/>
                        <w:ind w:left="0" w:leftChars="0" w:firstLine="0" w:firstLineChars="0"/>
                        <w:jc w:val="center"/>
                        <w:rPr>
                          <w:rFonts w:hint="default"/>
                          <w:lang w:val="en-US" w:eastAsia="zh-CN"/>
                        </w:rPr>
                      </w:pPr>
                      <w:r>
                        <w:rPr>
                          <w:rFonts w:hint="eastAsia"/>
                          <w:lang w:val="en-US" w:eastAsia="zh-CN"/>
                        </w:rPr>
                        <w:t>（</w:t>
                      </w:r>
                      <w:r>
                        <w:rPr>
                          <w:rFonts w:hint="eastAsia" w:cs="Times New Roman"/>
                          <w:color w:val="auto"/>
                          <w:highlight w:val="none"/>
                          <w:lang w:val="en-US" w:eastAsia="zh-CN"/>
                        </w:rPr>
                        <w:t>广西茂源建筑工程有限公司承包</w:t>
                      </w:r>
                      <w:r>
                        <w:rPr>
                          <w:rFonts w:hint="eastAsia"/>
                          <w:lang w:val="en-US" w:eastAsia="zh-CN"/>
                        </w:rPr>
                        <w:t>）</w:t>
                      </w:r>
                    </w:p>
                  </w:txbxContent>
                </v:textbox>
              </v:shape>
            </w:pict>
          </mc:Fallback>
        </mc:AlternateContent>
      </w:r>
      <w:r>
        <w:rPr>
          <w:rFonts w:hint="default" w:ascii="Times New Roman" w:hAnsi="Times New Roman" w:eastAsia="仿宋_GB2312" w:cs="Times New Roman"/>
          <w:color w:val="auto"/>
          <w:sz w:val="24"/>
        </w:rPr>
        <mc:AlternateContent>
          <mc:Choice Requires="wps">
            <w:drawing>
              <wp:anchor distT="0" distB="0" distL="114300" distR="114300" simplePos="0" relativeHeight="251692032" behindDoc="0" locked="0" layoutInCell="1" allowOverlap="1">
                <wp:simplePos x="0" y="0"/>
                <wp:positionH relativeFrom="column">
                  <wp:posOffset>4247515</wp:posOffset>
                </wp:positionH>
                <wp:positionV relativeFrom="paragraph">
                  <wp:posOffset>104140</wp:posOffset>
                </wp:positionV>
                <wp:extent cx="502285" cy="340995"/>
                <wp:effectExtent l="0" t="0" r="0" b="0"/>
                <wp:wrapNone/>
                <wp:docPr id="24" name="文本框 24"/>
                <wp:cNvGraphicFramePr/>
                <a:graphic xmlns:a="http://schemas.openxmlformats.org/drawingml/2006/main">
                  <a:graphicData uri="http://schemas.microsoft.com/office/word/2010/wordprocessingShape">
                    <wps:wsp>
                      <wps:cNvSpPr txBox="1"/>
                      <wps:spPr>
                        <a:xfrm rot="2280000">
                          <a:off x="0" y="0"/>
                          <a:ext cx="502285" cy="3409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40" w:lineRule="auto"/>
                              <w:ind w:left="0" w:leftChars="0" w:firstLine="0" w:firstLineChars="0"/>
                              <w:rPr>
                                <w:rFonts w:hint="default" w:eastAsia="仿宋_GB2312"/>
                                <w:lang w:val="en-US" w:eastAsia="zh-CN"/>
                              </w:rPr>
                            </w:pPr>
                            <w:r>
                              <w:rPr>
                                <w:rFonts w:hint="eastAsia"/>
                                <w:lang w:val="en-US" w:eastAsia="zh-CN"/>
                              </w:rPr>
                              <w:t>0.12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4.45pt;margin-top:8.2pt;height:26.85pt;width:39.55pt;rotation:2490368f;z-index:251692032;mso-width-relative:page;mso-height-relative:page;" filled="f" stroked="f" coordsize="21600,21600" o:gfxdata="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UnNBLWAAAACQEAAA8AAAAAAAAAAQAgAAAAIgAA&#10;AGRycy9kb3ducmV2LnhtbFBLAQIUABQAAAAIAIdO4kBVwixeQwIAAHUEAAAOAAAAAAAAAAEAIAAA&#10;ACUBAABkcnMvZTJvRG9jLnhtbFBLBQYAAAAABgAGAFkBAADaBQAAAAA=&#10;">
                <v:fill on="f" focussize="0,0"/>
                <v:stroke on="f" weight="0.5pt"/>
                <v:imagedata o:title=""/>
                <o:lock v:ext="edit" aspectratio="f"/>
                <v:textbox>
                  <w:txbxContent>
                    <w:p>
                      <w:pPr>
                        <w:spacing w:line="240" w:lineRule="auto"/>
                        <w:ind w:left="0" w:leftChars="0" w:firstLine="0" w:firstLineChars="0"/>
                        <w:rPr>
                          <w:rFonts w:hint="default" w:eastAsia="仿宋_GB2312"/>
                          <w:lang w:val="en-US" w:eastAsia="zh-CN"/>
                        </w:rPr>
                      </w:pPr>
                      <w:r>
                        <w:rPr>
                          <w:rFonts w:hint="eastAsia"/>
                          <w:lang w:val="en-US" w:eastAsia="zh-CN"/>
                        </w:rPr>
                        <w:t>0.12</w:t>
                      </w:r>
                    </w:p>
                  </w:txbxContent>
                </v:textbox>
              </v:shape>
            </w:pict>
          </mc:Fallback>
        </mc:AlternateContent>
      </w:r>
      <w:r>
        <w:rPr>
          <w:rFonts w:hint="default" w:ascii="Times New Roman" w:hAnsi="Times New Roman" w:eastAsia="仿宋_GB2312" w:cs="Times New Roman"/>
          <w:color w:val="auto"/>
          <w:sz w:val="24"/>
        </w:rPr>
        <mc:AlternateContent>
          <mc:Choice Requires="wps">
            <w:drawing>
              <wp:anchor distT="0" distB="0" distL="114300" distR="114300" simplePos="0" relativeHeight="251704320" behindDoc="0" locked="0" layoutInCell="1" allowOverlap="1">
                <wp:simplePos x="0" y="0"/>
                <wp:positionH relativeFrom="column">
                  <wp:posOffset>3896995</wp:posOffset>
                </wp:positionH>
                <wp:positionV relativeFrom="paragraph">
                  <wp:posOffset>-69850</wp:posOffset>
                </wp:positionV>
                <wp:extent cx="1044575" cy="786130"/>
                <wp:effectExtent l="3175" t="3810" r="0" b="10160"/>
                <wp:wrapNone/>
                <wp:docPr id="55" name="直接箭头连接符 55"/>
                <wp:cNvGraphicFramePr/>
                <a:graphic xmlns:a="http://schemas.openxmlformats.org/drawingml/2006/main">
                  <a:graphicData uri="http://schemas.microsoft.com/office/word/2010/wordprocessingShape">
                    <wps:wsp>
                      <wps:cNvCnPr>
                        <a:stCxn id="34" idx="3"/>
                        <a:endCxn id="21" idx="1"/>
                      </wps:cNvCnPr>
                      <wps:spPr>
                        <a:xfrm>
                          <a:off x="0" y="0"/>
                          <a:ext cx="1044575" cy="78613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06.85pt;margin-top:-5.5pt;height:61.9pt;width:82.25pt;z-index:251704320;mso-width-relative:page;mso-height-relative:page;" filled="f" stroked="t" coordsize="21600,21600" o:gfxdata="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hVKsv2gAAAAsBAAAPAAAAAAAAAAEAIAAAACIAAABkcnMvZG93bnJldi54&#10;bWxQSwECFAAUAAAACACHTuJAi0uxsDECAAA5BAAADgAAAAAAAAABACAAAAApAQAAZHJzL2Uyb0Rv&#10;Yy54bWxQSwUGAAAAAAYABgBZAQAAzAUAAAAA&#10;">
                <v:fill on="f" focussize="0,0"/>
                <v:stroke weight="0.5pt" color="#000000 [3200]" miterlimit="8" joinstyle="miter" endarrow="open"/>
                <v:imagedata o:title=""/>
                <o:lock v:ext="edit" aspectratio="f"/>
              </v:shape>
            </w:pict>
          </mc:Fallback>
        </mc:AlternateContent>
      </w:r>
      <w:r>
        <w:rPr>
          <w:rFonts w:hint="default" w:ascii="Times New Roman" w:hAnsi="Times New Roman" w:eastAsia="仿宋_GB2312" w:cs="Times New Roman"/>
          <w:color w:val="auto"/>
          <w:sz w:val="24"/>
        </w:rPr>
        <mc:AlternateContent>
          <mc:Choice Requires="wps">
            <w:drawing>
              <wp:anchor distT="0" distB="0" distL="114300" distR="114300" simplePos="0" relativeHeight="251671552" behindDoc="0" locked="0" layoutInCell="1" allowOverlap="1">
                <wp:simplePos x="0" y="0"/>
                <wp:positionH relativeFrom="column">
                  <wp:posOffset>3896995</wp:posOffset>
                </wp:positionH>
                <wp:positionV relativeFrom="paragraph">
                  <wp:posOffset>-69850</wp:posOffset>
                </wp:positionV>
                <wp:extent cx="1017270" cy="6985"/>
                <wp:effectExtent l="0" t="42545" r="11430" b="64770"/>
                <wp:wrapNone/>
                <wp:docPr id="41" name="直接箭头连接符 41"/>
                <wp:cNvGraphicFramePr/>
                <a:graphic xmlns:a="http://schemas.openxmlformats.org/drawingml/2006/main">
                  <a:graphicData uri="http://schemas.microsoft.com/office/word/2010/wordprocessingShape">
                    <wps:wsp>
                      <wps:cNvCnPr>
                        <a:stCxn id="34" idx="3"/>
                        <a:endCxn id="44" idx="1"/>
                      </wps:cNvCnPr>
                      <wps:spPr>
                        <a:xfrm>
                          <a:off x="0" y="0"/>
                          <a:ext cx="1017270" cy="698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06.85pt;margin-top:-5.5pt;height:0.55pt;width:80.1pt;z-index:251671552;mso-width-relative:page;mso-height-relative:page;" filled="f" stroked="t" coordsize="21600,21600" o:gfxdata="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N47aA7ZAAAACgEAAA8AAAAAAAAAAQAgAAAAIgAAAGRycy9kb3ducmV2LnhtbFBLAQIU&#10;ABQAAAAIAIdO4kBrT7ceKwIAADcEAAAOAAAAAAAAAAEAIAAAACgBAABkcnMvZTJvRG9jLnhtbFBL&#10;BQYAAAAABgAGAFkBAADFBQAAAAA=&#10;">
                <v:fill on="f" focussize="0,0"/>
                <v:stroke weight="0.5pt" color="#000000 [3200]" miterlimit="8" joinstyle="miter" endarrow="open"/>
                <v:imagedata o:title=""/>
                <o:lock v:ext="edit" aspectratio="f"/>
              </v:shape>
            </w:pict>
          </mc:Fallback>
        </mc:AlternateContent>
      </w:r>
    </w:p>
    <w:p>
      <w:pPr>
        <w:pStyle w:val="2"/>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sz w:val="24"/>
        </w:rPr>
        <mc:AlternateContent>
          <mc:Choice Requires="wps">
            <w:drawing>
              <wp:anchor distT="0" distB="0" distL="114300" distR="114300" simplePos="0" relativeHeight="251707392" behindDoc="0" locked="0" layoutInCell="1" allowOverlap="1">
                <wp:simplePos x="0" y="0"/>
                <wp:positionH relativeFrom="column">
                  <wp:posOffset>1297940</wp:posOffset>
                </wp:positionH>
                <wp:positionV relativeFrom="paragraph">
                  <wp:posOffset>133350</wp:posOffset>
                </wp:positionV>
                <wp:extent cx="502285" cy="340995"/>
                <wp:effectExtent l="0" t="0" r="0" b="0"/>
                <wp:wrapNone/>
                <wp:docPr id="58" name="文本框 58"/>
                <wp:cNvGraphicFramePr/>
                <a:graphic xmlns:a="http://schemas.openxmlformats.org/drawingml/2006/main">
                  <a:graphicData uri="http://schemas.microsoft.com/office/word/2010/wordprocessingShape">
                    <wps:wsp>
                      <wps:cNvSpPr txBox="1"/>
                      <wps:spPr>
                        <a:xfrm rot="20520000">
                          <a:off x="0" y="0"/>
                          <a:ext cx="502285" cy="3409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40" w:lineRule="auto"/>
                              <w:ind w:left="0" w:leftChars="0" w:firstLine="0" w:firstLineChars="0"/>
                              <w:rPr>
                                <w:rFonts w:hint="default" w:eastAsia="仿宋_GB2312"/>
                                <w:lang w:val="en-US" w:eastAsia="zh-CN"/>
                              </w:rPr>
                            </w:pPr>
                            <w:r>
                              <w:rPr>
                                <w:rFonts w:hint="eastAsia"/>
                                <w:lang w:val="en-US" w:eastAsia="zh-CN"/>
                              </w:rPr>
                              <w:t>0.56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2.2pt;margin-top:10.5pt;height:26.85pt;width:39.55pt;rotation:-1179648f;z-index:251707392;mso-width-relative:page;mso-height-relative:page;" filled="f" stroked="f" coordsize="21600,21600" o:gfxdata="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uOMWNoAAAAJAQAADwAAAAAAAAABACAA&#10;AAAiAAAAZHJzL2Rvd25yZXYueG1sUEsBAhQAFAAAAAgAh07iQCP5nV5EAgAAdgQAAA4AAAAAAAAA&#10;AQAgAAAAKQEAAGRycy9lMm9Eb2MueG1sUEsFBgAAAAAGAAYAWQEAAN8FAAAAAA==&#10;">
                <v:fill on="f" focussize="0,0"/>
                <v:stroke on="f" weight="0.5pt"/>
                <v:imagedata o:title=""/>
                <o:lock v:ext="edit" aspectratio="f"/>
                <v:textbox>
                  <w:txbxContent>
                    <w:p>
                      <w:pPr>
                        <w:spacing w:line="240" w:lineRule="auto"/>
                        <w:ind w:left="0" w:leftChars="0" w:firstLine="0" w:firstLineChars="0"/>
                        <w:rPr>
                          <w:rFonts w:hint="default" w:eastAsia="仿宋_GB2312"/>
                          <w:lang w:val="en-US" w:eastAsia="zh-CN"/>
                        </w:rPr>
                      </w:pPr>
                      <w:r>
                        <w:rPr>
                          <w:rFonts w:hint="eastAsia"/>
                          <w:lang w:val="en-US" w:eastAsia="zh-CN"/>
                        </w:rPr>
                        <w:t>0.56</w:t>
                      </w:r>
                    </w:p>
                  </w:txbxContent>
                </v:textbox>
              </v:shape>
            </w:pict>
          </mc:Fallback>
        </mc:AlternateContent>
      </w:r>
      <w:r>
        <w:rPr>
          <w:rFonts w:hint="default" w:ascii="Times New Roman" w:hAnsi="Times New Roman" w:eastAsia="仿宋_GB2312" w:cs="Times New Roman"/>
          <w:color w:val="auto"/>
          <w:sz w:val="24"/>
        </w:rPr>
        <mc:AlternateContent>
          <mc:Choice Requires="wps">
            <w:drawing>
              <wp:anchor distT="0" distB="0" distL="114300" distR="114300" simplePos="0" relativeHeight="251706368" behindDoc="0" locked="0" layoutInCell="1" allowOverlap="1">
                <wp:simplePos x="0" y="0"/>
                <wp:positionH relativeFrom="column">
                  <wp:posOffset>1118235</wp:posOffset>
                </wp:positionH>
                <wp:positionV relativeFrom="paragraph">
                  <wp:posOffset>327660</wp:posOffset>
                </wp:positionV>
                <wp:extent cx="839470" cy="228600"/>
                <wp:effectExtent l="0" t="4445" r="17780" b="33655"/>
                <wp:wrapNone/>
                <wp:docPr id="57" name="直接箭头连接符 57"/>
                <wp:cNvGraphicFramePr/>
                <a:graphic xmlns:a="http://schemas.openxmlformats.org/drawingml/2006/main">
                  <a:graphicData uri="http://schemas.microsoft.com/office/word/2010/wordprocessingShape">
                    <wps:wsp>
                      <wps:cNvCnPr>
                        <a:stCxn id="4" idx="1"/>
                        <a:endCxn id="56" idx="3"/>
                      </wps:cNvCnPr>
                      <wps:spPr>
                        <a:xfrm flipH="1">
                          <a:off x="0" y="0"/>
                          <a:ext cx="839470" cy="2286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88.05pt;margin-top:25.8pt;height:18pt;width:66.1pt;z-index:251706368;mso-width-relative:page;mso-height-relative:page;" filled="f" stroked="t" coordsize="21600,21600" o:gfxdata="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Kvy2bYAAAACQEAAA8AAAAAAAAAAQAgAAAAIgAAAGRycy9kb3ducmV2&#10;LnhtbFBLAQIUABQAAAAIAIdO4kA3lreZNQIAAEEEAAAOAAAAAAAAAAEAIAAAACcBAABkcnMvZTJv&#10;RG9jLnhtbFBLBQYAAAAABgAGAFkBAADOBQAAAAA=&#10;">
                <v:fill on="f" focussize="0,0"/>
                <v:stroke weight="0.5pt" color="#000000 [3200]" miterlimit="8" joinstyle="miter" endarrow="open"/>
                <v:imagedata o:title=""/>
                <o:lock v:ext="edit" aspectratio="f"/>
              </v:shape>
            </w:pict>
          </mc:Fallback>
        </mc:AlternateContent>
      </w:r>
      <w:r>
        <w:rPr>
          <w:rFonts w:hint="default" w:ascii="Times New Roman" w:hAnsi="Times New Roman" w:eastAsia="仿宋_GB2312" w:cs="Times New Roman"/>
          <w:color w:val="auto"/>
          <w:sz w:val="24"/>
        </w:rPr>
        <mc:AlternateContent>
          <mc:Choice Requires="wps">
            <w:drawing>
              <wp:anchor distT="0" distB="0" distL="114300" distR="114300" simplePos="0" relativeHeight="251693056" behindDoc="0" locked="0" layoutInCell="1" allowOverlap="1">
                <wp:simplePos x="0" y="0"/>
                <wp:positionH relativeFrom="column">
                  <wp:posOffset>4064635</wp:posOffset>
                </wp:positionH>
                <wp:positionV relativeFrom="paragraph">
                  <wp:posOffset>17780</wp:posOffset>
                </wp:positionV>
                <wp:extent cx="502285" cy="340995"/>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502285" cy="3409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40" w:lineRule="auto"/>
                              <w:ind w:left="0" w:leftChars="0" w:firstLine="0" w:firstLineChars="0"/>
                              <w:rPr>
                                <w:rFonts w:hint="default" w:eastAsia="仿宋_GB2312"/>
                                <w:lang w:val="en-US" w:eastAsia="zh-CN"/>
                              </w:rPr>
                            </w:pPr>
                            <w:r>
                              <w:rPr>
                                <w:rFonts w:hint="eastAsia"/>
                                <w:lang w:val="en-US" w:eastAsia="zh-CN"/>
                              </w:rPr>
                              <w:t>0.36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0.05pt;margin-top:1.4pt;height:26.85pt;width:39.55pt;z-index:251693056;mso-width-relative:page;mso-height-relative:page;" filled="f" stroked="f" coordsize="21600,21600" o:gfxdata="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&#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012cnZAAAACAEAAA8AAAAAAAAAAQAgAAAAIgAAAGRy&#10;cy9kb3ducmV2LnhtbFBLAQIUABQAAAAIAIdO4kCY3nzfPQIAAGcEAAAOAAAAAAAAAAEAIAAAACgB&#10;AABkcnMvZTJvRG9jLnhtbFBLBQYAAAAABgAGAFkBAADXBQAAAAA=&#10;">
                <v:fill on="f" focussize="0,0"/>
                <v:stroke on="f" weight="0.5pt"/>
                <v:imagedata o:title=""/>
                <o:lock v:ext="edit" aspectratio="f"/>
                <v:textbox>
                  <w:txbxContent>
                    <w:p>
                      <w:pPr>
                        <w:spacing w:line="240" w:lineRule="auto"/>
                        <w:ind w:left="0" w:leftChars="0" w:firstLine="0" w:firstLineChars="0"/>
                        <w:rPr>
                          <w:rFonts w:hint="default" w:eastAsia="仿宋_GB2312"/>
                          <w:lang w:val="en-US" w:eastAsia="zh-CN"/>
                        </w:rPr>
                      </w:pPr>
                      <w:r>
                        <w:rPr>
                          <w:rFonts w:hint="eastAsia"/>
                          <w:lang w:val="en-US" w:eastAsia="zh-CN"/>
                        </w:rPr>
                        <w:t>0.36</w:t>
                      </w:r>
                    </w:p>
                  </w:txbxContent>
                </v:textbox>
              </v:shape>
            </w:pict>
          </mc:Fallback>
        </mc:AlternateContent>
      </w:r>
      <w:r>
        <w:rPr>
          <w:rFonts w:hint="default" w:ascii="Times New Roman" w:hAnsi="Times New Roman" w:eastAsia="仿宋_GB2312" w:cs="Times New Roman"/>
          <w:color w:val="auto"/>
          <w:sz w:val="24"/>
        </w:rPr>
        <mc:AlternateContent>
          <mc:Choice Requires="wps">
            <w:drawing>
              <wp:anchor distT="0" distB="0" distL="114300" distR="114300" simplePos="0" relativeHeight="251689984" behindDoc="0" locked="0" layoutInCell="1" allowOverlap="1">
                <wp:simplePos x="0" y="0"/>
                <wp:positionH relativeFrom="column">
                  <wp:posOffset>4941570</wp:posOffset>
                </wp:positionH>
                <wp:positionV relativeFrom="paragraph">
                  <wp:posOffset>123825</wp:posOffset>
                </wp:positionV>
                <wp:extent cx="1006475" cy="397510"/>
                <wp:effectExtent l="4445" t="4445" r="17780" b="17145"/>
                <wp:wrapNone/>
                <wp:docPr id="21" name="文本框 21"/>
                <wp:cNvGraphicFramePr/>
                <a:graphic xmlns:a="http://schemas.openxmlformats.org/drawingml/2006/main">
                  <a:graphicData uri="http://schemas.microsoft.com/office/word/2010/wordprocessingShape">
                    <wps:wsp>
                      <wps:cNvSpPr txBox="1"/>
                      <wps:spPr>
                        <a:xfrm>
                          <a:off x="0" y="0"/>
                          <a:ext cx="1006475" cy="3975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360" w:lineRule="auto"/>
                              <w:ind w:left="0" w:leftChars="0" w:firstLine="0" w:firstLineChars="0"/>
                              <w:jc w:val="center"/>
                              <w:rPr>
                                <w:rFonts w:hint="default" w:eastAsia="仿宋_GB2312"/>
                                <w:lang w:val="en-US" w:eastAsia="zh-CN"/>
                              </w:rPr>
                            </w:pPr>
                            <w:r>
                              <w:rPr>
                                <w:rFonts w:hint="eastAsia"/>
                                <w:lang w:eastAsia="zh-CN"/>
                              </w:rPr>
                              <w:t>填方</w:t>
                            </w:r>
                            <w:r>
                              <w:rPr>
                                <w:rFonts w:hint="eastAsia"/>
                                <w:lang w:val="en-US" w:eastAsia="zh-CN"/>
                              </w:rPr>
                              <w:t>0.48</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1pt;margin-top:9.75pt;height:31.3pt;width:79.25pt;z-index:251689984;mso-width-relative:page;mso-height-relative:page;" fillcolor="#FFFFFF [3201]" filled="t" stroked="t" coordsize="21600,21600" o:gfxdata="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QqHzwtYA&#10;AAAJAQAADwAAAAAAAAABACAAAAAiAAAAZHJzL2Rvd25yZXYueG1sUEsBAhQAFAAAAAgAh07iQEuo&#10;kF1aAgAAuQQAAA4AAAAAAAAAAQAgAAAAJQEAAGRycy9lMm9Eb2MueG1sUEsFBgAAAAAGAAYAWQEA&#10;APEFAAAAAA==&#10;">
                <v:fill on="t" focussize="0,0"/>
                <v:stroke weight="0.5pt" color="#000000 [3204]" joinstyle="round"/>
                <v:imagedata o:title=""/>
                <o:lock v:ext="edit" aspectratio="f"/>
                <v:textbox>
                  <w:txbxContent>
                    <w:p>
                      <w:pPr>
                        <w:spacing w:line="360" w:lineRule="auto"/>
                        <w:ind w:left="0" w:leftChars="0" w:firstLine="0" w:firstLineChars="0"/>
                        <w:jc w:val="center"/>
                        <w:rPr>
                          <w:rFonts w:hint="default" w:eastAsia="仿宋_GB2312"/>
                          <w:lang w:val="en-US" w:eastAsia="zh-CN"/>
                        </w:rPr>
                      </w:pPr>
                      <w:r>
                        <w:rPr>
                          <w:rFonts w:hint="eastAsia"/>
                          <w:lang w:eastAsia="zh-CN"/>
                        </w:rPr>
                        <w:t>填方</w:t>
                      </w:r>
                      <w:r>
                        <w:rPr>
                          <w:rFonts w:hint="eastAsia"/>
                          <w:lang w:val="en-US" w:eastAsia="zh-CN"/>
                        </w:rPr>
                        <w:t>0.48</w:t>
                      </w:r>
                    </w:p>
                  </w:txbxContent>
                </v:textbox>
              </v:shape>
            </w:pict>
          </mc:Fallback>
        </mc:AlternateContent>
      </w:r>
      <w:r>
        <w:rPr>
          <w:rFonts w:hint="default" w:ascii="Times New Roman" w:hAnsi="Times New Roman" w:eastAsia="仿宋_GB2312" w:cs="Times New Roman"/>
          <w:color w:val="auto"/>
          <w:sz w:val="24"/>
        </w:rPr>
        <mc:AlternateContent>
          <mc:Choice Requires="wps">
            <w:drawing>
              <wp:anchor distT="0" distB="0" distL="114300" distR="114300" simplePos="0" relativeHeight="251688960" behindDoc="0" locked="0" layoutInCell="1" allowOverlap="1">
                <wp:simplePos x="0" y="0"/>
                <wp:positionH relativeFrom="column">
                  <wp:posOffset>1957705</wp:posOffset>
                </wp:positionH>
                <wp:positionV relativeFrom="paragraph">
                  <wp:posOffset>138430</wp:posOffset>
                </wp:positionV>
                <wp:extent cx="1991360" cy="377825"/>
                <wp:effectExtent l="4445" t="4445" r="23495" b="17780"/>
                <wp:wrapNone/>
                <wp:docPr id="4" name="文本框 4"/>
                <wp:cNvGraphicFramePr/>
                <a:graphic xmlns:a="http://schemas.openxmlformats.org/drawingml/2006/main">
                  <a:graphicData uri="http://schemas.microsoft.com/office/word/2010/wordprocessingShape">
                    <wps:wsp>
                      <wps:cNvSpPr txBox="1"/>
                      <wps:spPr>
                        <a:xfrm>
                          <a:off x="0" y="0"/>
                          <a:ext cx="1991360" cy="3778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360" w:lineRule="auto"/>
                              <w:ind w:left="0" w:leftChars="0" w:firstLine="0" w:firstLineChars="0"/>
                              <w:jc w:val="center"/>
                              <w:rPr>
                                <w:rFonts w:hint="default" w:eastAsia="仿宋_GB2312"/>
                                <w:lang w:val="en-US" w:eastAsia="zh-CN"/>
                              </w:rPr>
                            </w:pPr>
                            <w:r>
                              <w:rPr>
                                <w:rFonts w:hint="eastAsia"/>
                                <w:lang w:eastAsia="zh-CN"/>
                              </w:rPr>
                              <w:t>附属工程区挖方</w:t>
                            </w:r>
                            <w:r>
                              <w:rPr>
                                <w:rFonts w:hint="eastAsia"/>
                                <w:lang w:val="en-US" w:eastAsia="zh-CN"/>
                              </w:rPr>
                              <w:t>0.92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4.15pt;margin-top:10.9pt;height:29.75pt;width:156.8pt;z-index:251688960;mso-width-relative:page;mso-height-relative:page;" fillcolor="#FFFFFF [3201]" filled="t" stroked="t" coordsize="21600,21600" o:gfxdata="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EC7ETHWAAAA&#10;CQEAAA8AAAAAAAAAAQAgAAAAIgAAAGRycy9kb3ducmV2LnhtbFBLAQIUABQAAAAIAIdO4kDOStCK&#10;WAIAALcEAAAOAAAAAAAAAAEAIAAAACUBAABkcnMvZTJvRG9jLnhtbFBLBQYAAAAABgAGAFkBAADv&#10;BQAAAAA=&#10;">
                <v:fill on="t" focussize="0,0"/>
                <v:stroke weight="0.5pt" color="#000000 [3204]" joinstyle="round"/>
                <v:imagedata o:title=""/>
                <o:lock v:ext="edit" aspectratio="f"/>
                <v:textbox>
                  <w:txbxContent>
                    <w:p>
                      <w:pPr>
                        <w:spacing w:line="360" w:lineRule="auto"/>
                        <w:ind w:left="0" w:leftChars="0" w:firstLine="0" w:firstLineChars="0"/>
                        <w:jc w:val="center"/>
                        <w:rPr>
                          <w:rFonts w:hint="default" w:eastAsia="仿宋_GB2312"/>
                          <w:lang w:val="en-US" w:eastAsia="zh-CN"/>
                        </w:rPr>
                      </w:pPr>
                      <w:r>
                        <w:rPr>
                          <w:rFonts w:hint="eastAsia"/>
                          <w:lang w:eastAsia="zh-CN"/>
                        </w:rPr>
                        <w:t>附属工程区挖方</w:t>
                      </w:r>
                      <w:r>
                        <w:rPr>
                          <w:rFonts w:hint="eastAsia"/>
                          <w:lang w:val="en-US" w:eastAsia="zh-CN"/>
                        </w:rPr>
                        <w:t>0.92</w:t>
                      </w:r>
                    </w:p>
                  </w:txbxContent>
                </v:textbox>
              </v:shape>
            </w:pict>
          </mc:Fallback>
        </mc:AlternateContent>
      </w:r>
    </w:p>
    <w:p>
      <w:pPr>
        <w:pStyle w:val="2"/>
        <w:ind w:left="0" w:leftChars="0" w:firstLine="0" w:firstLineChars="0"/>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sz w:val="24"/>
        </w:rPr>
        <mc:AlternateContent>
          <mc:Choice Requires="wps">
            <w:drawing>
              <wp:anchor distT="0" distB="0" distL="114300" distR="114300" simplePos="0" relativeHeight="251695104" behindDoc="0" locked="0" layoutInCell="1" allowOverlap="1">
                <wp:simplePos x="0" y="0"/>
                <wp:positionH relativeFrom="column">
                  <wp:posOffset>1359535</wp:posOffset>
                </wp:positionH>
                <wp:positionV relativeFrom="paragraph">
                  <wp:posOffset>313055</wp:posOffset>
                </wp:positionV>
                <wp:extent cx="502285" cy="340995"/>
                <wp:effectExtent l="0" t="0" r="0" b="0"/>
                <wp:wrapNone/>
                <wp:docPr id="29" name="文本框 29"/>
                <wp:cNvGraphicFramePr/>
                <a:graphic xmlns:a="http://schemas.openxmlformats.org/drawingml/2006/main">
                  <a:graphicData uri="http://schemas.microsoft.com/office/word/2010/wordprocessingShape">
                    <wps:wsp>
                      <wps:cNvSpPr txBox="1"/>
                      <wps:spPr>
                        <a:xfrm rot="2520000">
                          <a:off x="0" y="0"/>
                          <a:ext cx="502285" cy="3409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40" w:lineRule="auto"/>
                              <w:ind w:left="0" w:leftChars="0" w:firstLine="0" w:firstLineChars="0"/>
                              <w:rPr>
                                <w:rFonts w:hint="default" w:eastAsia="仿宋_GB2312"/>
                                <w:lang w:val="en-US" w:eastAsia="zh-CN"/>
                              </w:rPr>
                            </w:pPr>
                            <w:r>
                              <w:rPr>
                                <w:rFonts w:hint="eastAsia"/>
                                <w:lang w:val="en-US" w:eastAsia="zh-CN"/>
                              </w:rPr>
                              <w:t>0.01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7.05pt;margin-top:24.65pt;height:26.85pt;width:39.55pt;rotation:2752512f;z-index:251695104;mso-width-relative:page;mso-height-relative:page;" filled="f" stroked="f" coordsize="21600,21600" o:gfxdata="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Pt3LdzYAAAACgEAAA8AAAAAAAAAAQAgAAAA&#10;IgAAAGRycy9kb3ducmV2LnhtbFBLAQIUABQAAAAIAIdO4kBp74dgRAIAAHUEAAAOAAAAAAAAAAEA&#10;IAAAACcBAABkcnMvZTJvRG9jLnhtbFBLBQYAAAAABgAGAFkBAADdBQAAAAA=&#10;">
                <v:fill on="f" focussize="0,0"/>
                <v:stroke on="f" weight="0.5pt"/>
                <v:imagedata o:title=""/>
                <o:lock v:ext="edit" aspectratio="f"/>
                <v:textbox>
                  <w:txbxContent>
                    <w:p>
                      <w:pPr>
                        <w:spacing w:line="240" w:lineRule="auto"/>
                        <w:ind w:left="0" w:leftChars="0" w:firstLine="0" w:firstLineChars="0"/>
                        <w:rPr>
                          <w:rFonts w:hint="default" w:eastAsia="仿宋_GB2312"/>
                          <w:lang w:val="en-US" w:eastAsia="zh-CN"/>
                        </w:rPr>
                      </w:pPr>
                      <w:r>
                        <w:rPr>
                          <w:rFonts w:hint="eastAsia"/>
                          <w:lang w:val="en-US" w:eastAsia="zh-CN"/>
                        </w:rPr>
                        <w:t>0.01</w:t>
                      </w:r>
                    </w:p>
                  </w:txbxContent>
                </v:textbox>
              </v:shape>
            </w:pict>
          </mc:Fallback>
        </mc:AlternateContent>
      </w:r>
      <w:r>
        <w:rPr>
          <w:rFonts w:hint="default" w:ascii="Times New Roman" w:hAnsi="Times New Roman" w:eastAsia="仿宋_GB2312" w:cs="Times New Roman"/>
          <w:color w:val="auto"/>
          <w:sz w:val="24"/>
        </w:rPr>
        <mc:AlternateContent>
          <mc:Choice Requires="wps">
            <w:drawing>
              <wp:anchor distT="0" distB="0" distL="114300" distR="114300" simplePos="0" relativeHeight="251694080" behindDoc="0" locked="0" layoutInCell="1" allowOverlap="1">
                <wp:simplePos x="0" y="0"/>
                <wp:positionH relativeFrom="column">
                  <wp:posOffset>1118235</wp:posOffset>
                </wp:positionH>
                <wp:positionV relativeFrom="paragraph">
                  <wp:posOffset>162560</wp:posOffset>
                </wp:positionV>
                <wp:extent cx="833755" cy="668020"/>
                <wp:effectExtent l="0" t="0" r="4445" b="17780"/>
                <wp:wrapNone/>
                <wp:docPr id="27" name="直接箭头连接符 27"/>
                <wp:cNvGraphicFramePr/>
                <a:graphic xmlns:a="http://schemas.openxmlformats.org/drawingml/2006/main">
                  <a:graphicData uri="http://schemas.microsoft.com/office/word/2010/wordprocessingShape">
                    <wps:wsp>
                      <wps:cNvCnPr>
                        <a:stCxn id="15" idx="1"/>
                        <a:endCxn id="56" idx="3"/>
                      </wps:cNvCnPr>
                      <wps:spPr>
                        <a:xfrm flipH="1" flipV="1">
                          <a:off x="0" y="0"/>
                          <a:ext cx="833755" cy="66802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88.05pt;margin-top:12.8pt;height:52.6pt;width:65.65pt;z-index:251694080;mso-width-relative:page;mso-height-relative:page;" filled="f" stroked="t" coordsize="21600,21600" o:gfxdata="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H+M26bWAAAACgEAAA8AAAAAAAAAAQAgAAAAIgAAAGRycy9kb3du&#10;cmV2LnhtbFBLAQIUABQAAAAIAIdO4kAshTZXOgIAAEwEAAAOAAAAAAAAAAEAIAAAACUBAABkcnMv&#10;ZTJvRG9jLnhtbFBLBQYAAAAABgAGAFkBAADRBQAAAAA=&#10;">
                <v:fill on="f" focussize="0,0"/>
                <v:stroke weight="0.5pt" color="#000000 [3200]" miterlimit="8" joinstyle="miter" endarrow="open"/>
                <v:imagedata o:title=""/>
                <o:lock v:ext="edit" aspectratio="f"/>
              </v:shape>
            </w:pict>
          </mc:Fallback>
        </mc:AlternateContent>
      </w:r>
    </w:p>
    <w:p>
      <w:pPr>
        <w:pStyle w:val="2"/>
        <w:ind w:left="0" w:leftChars="0" w:firstLine="0" w:firstLineChars="0"/>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sz w:val="24"/>
        </w:rPr>
        <mc:AlternateContent>
          <mc:Choice Requires="wps">
            <w:drawing>
              <wp:anchor distT="0" distB="0" distL="114300" distR="114300" simplePos="0" relativeHeight="251696128" behindDoc="0" locked="0" layoutInCell="1" allowOverlap="1">
                <wp:simplePos x="0" y="0"/>
                <wp:positionH relativeFrom="column">
                  <wp:posOffset>4192270</wp:posOffset>
                </wp:positionH>
                <wp:positionV relativeFrom="paragraph">
                  <wp:posOffset>144145</wp:posOffset>
                </wp:positionV>
                <wp:extent cx="502285" cy="340995"/>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502285" cy="3409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40" w:lineRule="auto"/>
                              <w:ind w:left="0" w:leftChars="0" w:firstLine="0" w:firstLineChars="0"/>
                              <w:rPr>
                                <w:rFonts w:hint="default" w:eastAsia="仿宋_GB2312"/>
                                <w:lang w:val="en-US" w:eastAsia="zh-CN"/>
                              </w:rPr>
                            </w:pPr>
                            <w:r>
                              <w:rPr>
                                <w:rFonts w:hint="eastAsia"/>
                                <w:lang w:val="en-US" w:eastAsia="zh-CN"/>
                              </w:rPr>
                              <w:t>0.01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0.1pt;margin-top:11.35pt;height:26.85pt;width:39.55pt;z-index:251696128;mso-width-relative:page;mso-height-relative:page;" filled="f" stroked="f" coordsize="21600,21600" o:gfxdata="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EStQ22wAAAAkBAAAPAAAAAAAAAAEAIAAAACIAAABk&#10;cnMvZG93bnJldi54bWxQSwECFAAUAAAACACHTuJAvSsGqTwCAABnBAAADgAAAAAAAAABACAAAAAq&#10;AQAAZHJzL2Uyb0RvYy54bWxQSwUGAAAAAAYABgBZAQAA2AUAAAAA&#10;">
                <v:fill on="f" focussize="0,0"/>
                <v:stroke on="f" weight="0.5pt"/>
                <v:imagedata o:title=""/>
                <o:lock v:ext="edit" aspectratio="f"/>
                <v:textbox>
                  <w:txbxContent>
                    <w:p>
                      <w:pPr>
                        <w:spacing w:line="240" w:lineRule="auto"/>
                        <w:ind w:left="0" w:leftChars="0" w:firstLine="0" w:firstLineChars="0"/>
                        <w:rPr>
                          <w:rFonts w:hint="default" w:eastAsia="仿宋_GB2312"/>
                          <w:lang w:val="en-US" w:eastAsia="zh-CN"/>
                        </w:rPr>
                      </w:pPr>
                      <w:r>
                        <w:rPr>
                          <w:rFonts w:hint="eastAsia"/>
                          <w:lang w:val="en-US" w:eastAsia="zh-CN"/>
                        </w:rPr>
                        <w:t>0.01</w:t>
                      </w:r>
                    </w:p>
                  </w:txbxContent>
                </v:textbox>
              </v:shape>
            </w:pict>
          </mc:Fallback>
        </mc:AlternateContent>
      </w:r>
      <w:r>
        <w:rPr>
          <w:rFonts w:hint="default" w:ascii="Times New Roman" w:hAnsi="Times New Roman" w:eastAsia="仿宋_GB2312" w:cs="Times New Roman"/>
          <w:color w:val="auto"/>
          <w:sz w:val="24"/>
        </w:rPr>
        <mc:AlternateContent>
          <mc:Choice Requires="wps">
            <w:drawing>
              <wp:anchor distT="0" distB="0" distL="114300" distR="114300" simplePos="0" relativeHeight="251682816" behindDoc="0" locked="0" layoutInCell="1" allowOverlap="1">
                <wp:simplePos x="0" y="0"/>
                <wp:positionH relativeFrom="column">
                  <wp:posOffset>1951990</wp:posOffset>
                </wp:positionH>
                <wp:positionV relativeFrom="paragraph">
                  <wp:posOffset>247650</wp:posOffset>
                </wp:positionV>
                <wp:extent cx="1991360" cy="377825"/>
                <wp:effectExtent l="4445" t="4445" r="23495" b="17780"/>
                <wp:wrapNone/>
                <wp:docPr id="15" name="文本框 15"/>
                <wp:cNvGraphicFramePr/>
                <a:graphic xmlns:a="http://schemas.openxmlformats.org/drawingml/2006/main">
                  <a:graphicData uri="http://schemas.microsoft.com/office/word/2010/wordprocessingShape">
                    <wps:wsp>
                      <wps:cNvSpPr txBox="1"/>
                      <wps:spPr>
                        <a:xfrm>
                          <a:off x="0" y="0"/>
                          <a:ext cx="1991360" cy="3778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360" w:lineRule="auto"/>
                              <w:ind w:left="0" w:leftChars="0" w:firstLine="0" w:firstLineChars="0"/>
                              <w:jc w:val="center"/>
                              <w:rPr>
                                <w:rFonts w:hint="default" w:eastAsia="仿宋_GB2312"/>
                                <w:lang w:val="en-US" w:eastAsia="zh-CN"/>
                              </w:rPr>
                            </w:pPr>
                            <w:r>
                              <w:rPr>
                                <w:rFonts w:hint="eastAsia"/>
                                <w:lang w:eastAsia="zh-CN"/>
                              </w:rPr>
                              <w:t>施工营地挖方</w:t>
                            </w:r>
                            <w:r>
                              <w:rPr>
                                <w:rFonts w:hint="eastAsia"/>
                                <w:lang w:val="en-US" w:eastAsia="zh-CN"/>
                              </w:rPr>
                              <w:t>0.02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3.7pt;margin-top:19.5pt;height:29.75pt;width:156.8pt;z-index:251682816;mso-width-relative:page;mso-height-relative:page;" fillcolor="#FFFFFF [3201]" filled="t" stroked="t" coordsize="21600,21600" o:gfxdata="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v3xVQ1gAA&#10;AAkBAAAPAAAAAAAAAAEAIAAAACIAAABkcnMvZG93bnJldi54bWxQSwECFAAUAAAACACHTuJA9cGK&#10;8VkCAAC5BAAADgAAAAAAAAABACAAAAAlAQAAZHJzL2Uyb0RvYy54bWxQSwUGAAAAAAYABgBZAQAA&#10;8AUAAAAA&#10;">
                <v:fill on="t" focussize="0,0"/>
                <v:stroke weight="0.5pt" color="#000000 [3204]" joinstyle="round"/>
                <v:imagedata o:title=""/>
                <o:lock v:ext="edit" aspectratio="f"/>
                <v:textbox>
                  <w:txbxContent>
                    <w:p>
                      <w:pPr>
                        <w:spacing w:line="360" w:lineRule="auto"/>
                        <w:ind w:left="0" w:leftChars="0" w:firstLine="0" w:firstLineChars="0"/>
                        <w:jc w:val="center"/>
                        <w:rPr>
                          <w:rFonts w:hint="default" w:eastAsia="仿宋_GB2312"/>
                          <w:lang w:val="en-US" w:eastAsia="zh-CN"/>
                        </w:rPr>
                      </w:pPr>
                      <w:r>
                        <w:rPr>
                          <w:rFonts w:hint="eastAsia"/>
                          <w:lang w:eastAsia="zh-CN"/>
                        </w:rPr>
                        <w:t>施工营地挖方</w:t>
                      </w:r>
                      <w:r>
                        <w:rPr>
                          <w:rFonts w:hint="eastAsia"/>
                          <w:lang w:val="en-US" w:eastAsia="zh-CN"/>
                        </w:rPr>
                        <w:t>0.02</w:t>
                      </w:r>
                    </w:p>
                  </w:txbxContent>
                </v:textbox>
              </v:shape>
            </w:pict>
          </mc:Fallback>
        </mc:AlternateContent>
      </w:r>
      <w:r>
        <w:rPr>
          <w:rFonts w:hint="default" w:ascii="Times New Roman" w:hAnsi="Times New Roman" w:eastAsia="仿宋_GB2312" w:cs="Times New Roman"/>
          <w:color w:val="auto"/>
          <w:sz w:val="24"/>
        </w:rPr>
        <mc:AlternateContent>
          <mc:Choice Requires="wps">
            <w:drawing>
              <wp:anchor distT="0" distB="0" distL="114300" distR="114300" simplePos="0" relativeHeight="251675648" behindDoc="0" locked="0" layoutInCell="1" allowOverlap="1">
                <wp:simplePos x="0" y="0"/>
                <wp:positionH relativeFrom="column">
                  <wp:posOffset>4972685</wp:posOffset>
                </wp:positionH>
                <wp:positionV relativeFrom="paragraph">
                  <wp:posOffset>207645</wp:posOffset>
                </wp:positionV>
                <wp:extent cx="1006475" cy="397510"/>
                <wp:effectExtent l="4445" t="4445" r="17780" b="17145"/>
                <wp:wrapNone/>
                <wp:docPr id="53" name="文本框 53"/>
                <wp:cNvGraphicFramePr/>
                <a:graphic xmlns:a="http://schemas.openxmlformats.org/drawingml/2006/main">
                  <a:graphicData uri="http://schemas.microsoft.com/office/word/2010/wordprocessingShape">
                    <wps:wsp>
                      <wps:cNvSpPr txBox="1"/>
                      <wps:spPr>
                        <a:xfrm>
                          <a:off x="0" y="0"/>
                          <a:ext cx="1006475" cy="3975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360" w:lineRule="auto"/>
                              <w:ind w:left="0" w:leftChars="0" w:firstLine="0" w:firstLineChars="0"/>
                              <w:jc w:val="center"/>
                              <w:rPr>
                                <w:rFonts w:hint="default" w:eastAsia="仿宋_GB2312"/>
                                <w:lang w:val="en-US" w:eastAsia="zh-CN"/>
                              </w:rPr>
                            </w:pPr>
                            <w:r>
                              <w:rPr>
                                <w:rFonts w:hint="eastAsia"/>
                                <w:lang w:eastAsia="zh-CN"/>
                              </w:rPr>
                              <w:t>填方</w:t>
                            </w:r>
                            <w:r>
                              <w:rPr>
                                <w:rFonts w:hint="eastAsia"/>
                                <w:lang w:val="en-US" w:eastAsia="zh-CN"/>
                              </w:rPr>
                              <w:t>0.01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1.55pt;margin-top:16.35pt;height:31.3pt;width:79.25pt;z-index:251675648;mso-width-relative:page;mso-height-relative:page;" fillcolor="#FFFFFF [3201]" filled="t" stroked="t" coordsize="21600,21600" o:gfxdata="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X0PtW&#10;1wAAAAkBAAAPAAAAAAAAAAEAIAAAACIAAABkcnMvZG93bnJldi54bWxQSwECFAAUAAAACACHTuJA&#10;DRqlm1sCAAC5BAAADgAAAAAAAAABACAAAAAmAQAAZHJzL2Uyb0RvYy54bWxQSwUGAAAAAAYABgBZ&#10;AQAA8wUAAAAA&#10;">
                <v:fill on="t" focussize="0,0"/>
                <v:stroke weight="0.5pt" color="#000000 [3204]" joinstyle="round"/>
                <v:imagedata o:title=""/>
                <o:lock v:ext="edit" aspectratio="f"/>
                <v:textbox>
                  <w:txbxContent>
                    <w:p>
                      <w:pPr>
                        <w:spacing w:line="360" w:lineRule="auto"/>
                        <w:ind w:left="0" w:leftChars="0" w:firstLine="0" w:firstLineChars="0"/>
                        <w:jc w:val="center"/>
                        <w:rPr>
                          <w:rFonts w:hint="default" w:eastAsia="仿宋_GB2312"/>
                          <w:lang w:val="en-US" w:eastAsia="zh-CN"/>
                        </w:rPr>
                      </w:pPr>
                      <w:r>
                        <w:rPr>
                          <w:rFonts w:hint="eastAsia"/>
                          <w:lang w:eastAsia="zh-CN"/>
                        </w:rPr>
                        <w:t>填方</w:t>
                      </w:r>
                      <w:r>
                        <w:rPr>
                          <w:rFonts w:hint="eastAsia"/>
                          <w:lang w:val="en-US" w:eastAsia="zh-CN"/>
                        </w:rPr>
                        <w:t>0.01</w:t>
                      </w:r>
                    </w:p>
                  </w:txbxContent>
                </v:textbox>
              </v:shape>
            </w:pict>
          </mc:Fallback>
        </mc:AlternateContent>
      </w:r>
      <w:r>
        <w:rPr>
          <w:rFonts w:hint="default" w:ascii="Times New Roman" w:hAnsi="Times New Roman" w:eastAsia="仿宋_GB2312" w:cs="Times New Roman"/>
          <w:color w:val="auto"/>
          <w:sz w:val="24"/>
        </w:rPr>
        <mc:AlternateContent>
          <mc:Choice Requires="wps">
            <w:drawing>
              <wp:anchor distT="0" distB="0" distL="114300" distR="114300" simplePos="0" relativeHeight="251691008" behindDoc="0" locked="0" layoutInCell="1" allowOverlap="1">
                <wp:simplePos x="0" y="0"/>
                <wp:positionH relativeFrom="column">
                  <wp:posOffset>3949065</wp:posOffset>
                </wp:positionH>
                <wp:positionV relativeFrom="paragraph">
                  <wp:posOffset>-464820</wp:posOffset>
                </wp:positionV>
                <wp:extent cx="992505" cy="5080"/>
                <wp:effectExtent l="0" t="48895" r="17145" b="60325"/>
                <wp:wrapNone/>
                <wp:docPr id="23" name="直接箭头连接符 23"/>
                <wp:cNvGraphicFramePr/>
                <a:graphic xmlns:a="http://schemas.openxmlformats.org/drawingml/2006/main">
                  <a:graphicData uri="http://schemas.microsoft.com/office/word/2010/wordprocessingShape">
                    <wps:wsp>
                      <wps:cNvCnPr>
                        <a:stCxn id="4" idx="3"/>
                        <a:endCxn id="21" idx="1"/>
                      </wps:cNvCnPr>
                      <wps:spPr>
                        <a:xfrm flipV="1">
                          <a:off x="0" y="0"/>
                          <a:ext cx="992505" cy="508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310.95pt;margin-top:-36.6pt;height:0.4pt;width:78.15pt;z-index:251691008;mso-width-relative:page;mso-height-relative:page;" filled="f" stroked="t" coordsize="21600,21600" o:gfxdata="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suQTwNoAAAALAQAADwAAAAAAAAABACAAAAAiAAAAZHJzL2Rvd25y&#10;ZXYueG1sUEsBAhQAFAAAAAgAh07iQBGj5no1AgAAPwQAAA4AAAAAAAAAAQAgAAAAKQEAAGRycy9l&#10;Mm9Eb2MueG1sUEsFBgAAAAAGAAYAWQEAANAFAAAAAA==&#10;">
                <v:fill on="f" focussize="0,0"/>
                <v:stroke weight="0.5pt" color="#000000 [3200]" miterlimit="8" joinstyle="miter" endarrow="open"/>
                <v:imagedata o:title=""/>
                <o:lock v:ext="edit" aspectratio="f"/>
              </v:shape>
            </w:pict>
          </mc:Fallback>
        </mc:AlternateContent>
      </w:r>
    </w:p>
    <w:p>
      <w:pPr>
        <w:pStyle w:val="2"/>
        <w:ind w:left="0" w:leftChars="0" w:firstLine="0" w:firstLineChars="0"/>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sz w:val="24"/>
        </w:rPr>
        <mc:AlternateContent>
          <mc:Choice Requires="wps">
            <w:drawing>
              <wp:anchor distT="0" distB="0" distL="114300" distR="114300" simplePos="0" relativeHeight="251678720" behindDoc="0" locked="0" layoutInCell="1" allowOverlap="1">
                <wp:simplePos x="0" y="0"/>
                <wp:positionH relativeFrom="column">
                  <wp:posOffset>3943350</wp:posOffset>
                </wp:positionH>
                <wp:positionV relativeFrom="paragraph">
                  <wp:posOffset>1270</wp:posOffset>
                </wp:positionV>
                <wp:extent cx="1029335" cy="30480"/>
                <wp:effectExtent l="0" t="46355" r="18415" b="37465"/>
                <wp:wrapNone/>
                <wp:docPr id="1" name="直接箭头连接符 1"/>
                <wp:cNvGraphicFramePr/>
                <a:graphic xmlns:a="http://schemas.openxmlformats.org/drawingml/2006/main">
                  <a:graphicData uri="http://schemas.microsoft.com/office/word/2010/wordprocessingShape">
                    <wps:wsp>
                      <wps:cNvCnPr/>
                      <wps:spPr>
                        <a:xfrm flipV="1">
                          <a:off x="4777105" y="3924935"/>
                          <a:ext cx="1029335" cy="3048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310.5pt;margin-top:0.1pt;height:2.4pt;width:81.05pt;z-index:251678720;mso-width-relative:page;mso-height-relative:page;" filled="f" stroked="t" coordsize="21600,21600" o:gfxdata="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2&#10;x5Ak1gAAAAYBAAAPAAAAAAAAAAEAIAAAACIAAABkcnMvZG93bnJldi54bWxQSwECFAAUAAAACACH&#10;TuJAxLwLQiYCAAAKBAAADgAAAAAAAAABACAAAAAlAQAAZHJzL2Uyb0RvYy54bWxQSwUGAAAAAAYA&#10;BgBZAQAAvQUAAAAA&#10;">
                <v:fill on="f" focussize="0,0"/>
                <v:stroke weight="0.5pt" color="#000000 [3200]" miterlimit="8" joinstyle="miter" endarrow="open"/>
                <v:imagedata o:title=""/>
                <o:lock v:ext="edit" aspectratio="f"/>
              </v:shape>
            </w:pict>
          </mc:Fallback>
        </mc:AlternateContent>
      </w:r>
    </w:p>
    <w:p>
      <w:pPr>
        <w:bidi w:val="0"/>
        <w:jc w:val="center"/>
        <w:rPr>
          <w:rFonts w:hint="default" w:ascii="Times New Roman" w:hAnsi="Times New Roman" w:eastAsia="仿宋_GB2312" w:cs="Times New Roman"/>
          <w:b/>
          <w:bCs/>
          <w:color w:val="auto"/>
          <w:lang w:val="en-US" w:eastAsia="zh-CN"/>
        </w:rPr>
      </w:pPr>
      <w:r>
        <w:rPr>
          <w:rFonts w:hint="default" w:ascii="Times New Roman" w:hAnsi="Times New Roman" w:eastAsia="仿宋_GB2312" w:cs="Times New Roman"/>
          <w:b/>
          <w:bCs/>
          <w:color w:val="auto"/>
        </w:rPr>
        <w:t>图</w:t>
      </w:r>
      <w:r>
        <w:rPr>
          <w:rFonts w:hint="default" w:ascii="Times New Roman" w:hAnsi="Times New Roman" w:eastAsia="仿宋_GB2312" w:cs="Times New Roman"/>
          <w:b/>
          <w:bCs/>
          <w:color w:val="auto"/>
          <w:lang w:val="en-US" w:eastAsia="zh-CN"/>
        </w:rPr>
        <w:t>1</w:t>
      </w:r>
      <w:r>
        <w:rPr>
          <w:rFonts w:hint="default" w:ascii="Times New Roman" w:hAnsi="Times New Roman" w:eastAsia="仿宋_GB2312" w:cs="Times New Roman"/>
          <w:b/>
          <w:bCs/>
          <w:color w:val="auto"/>
        </w:rPr>
        <w:t>.</w:t>
      </w:r>
      <w:r>
        <w:rPr>
          <w:rFonts w:hint="default" w:ascii="Times New Roman" w:hAnsi="Times New Roman" w:eastAsia="仿宋_GB2312" w:cs="Times New Roman"/>
          <w:b/>
          <w:bCs/>
          <w:color w:val="auto"/>
          <w:lang w:val="en-US" w:eastAsia="zh-CN"/>
        </w:rPr>
        <w:t>5</w:t>
      </w:r>
      <w:r>
        <w:rPr>
          <w:rFonts w:hint="default" w:ascii="Times New Roman" w:hAnsi="Times New Roman" w:eastAsia="仿宋_GB2312" w:cs="Times New Roman"/>
          <w:b/>
          <w:bCs/>
          <w:color w:val="auto"/>
        </w:rPr>
        <w:t>-1</w:t>
      </w:r>
      <w:r>
        <w:rPr>
          <w:rFonts w:hint="default" w:ascii="Times New Roman" w:hAnsi="Times New Roman" w:eastAsia="仿宋_GB2312" w:cs="Times New Roman"/>
          <w:b/>
          <w:bCs/>
          <w:color w:val="auto"/>
          <w:lang w:val="en-US" w:eastAsia="zh-CN"/>
        </w:rPr>
        <w:t xml:space="preserve"> </w:t>
      </w:r>
      <w:r>
        <w:rPr>
          <w:rFonts w:hint="default" w:ascii="Times New Roman" w:hAnsi="Times New Roman" w:eastAsia="仿宋_GB2312" w:cs="Times New Roman"/>
          <w:b/>
          <w:bCs/>
          <w:color w:val="auto"/>
        </w:rPr>
        <w:t>土石方流</w:t>
      </w:r>
      <w:r>
        <w:rPr>
          <w:rFonts w:hint="default" w:ascii="Times New Roman" w:hAnsi="Times New Roman" w:eastAsia="仿宋_GB2312" w:cs="Times New Roman"/>
          <w:b/>
          <w:bCs/>
          <w:color w:val="auto"/>
          <w:lang w:eastAsia="zh-CN"/>
        </w:rPr>
        <w:t>向图</w:t>
      </w:r>
      <w:r>
        <w:rPr>
          <w:rFonts w:hint="default" w:ascii="Times New Roman" w:hAnsi="Times New Roman" w:eastAsia="仿宋_GB2312" w:cs="Times New Roman"/>
          <w:b/>
          <w:bCs/>
          <w:color w:val="auto"/>
          <w:lang w:val="en-US" w:eastAsia="zh-CN"/>
        </w:rPr>
        <w:t xml:space="preserve">  单位（万m</w:t>
      </w:r>
      <w:r>
        <w:rPr>
          <w:rFonts w:hint="default" w:ascii="Times New Roman" w:hAnsi="Times New Roman" w:eastAsia="仿宋_GB2312" w:cs="Times New Roman"/>
          <w:b/>
          <w:bCs/>
          <w:color w:val="auto"/>
          <w:vertAlign w:val="superscript"/>
          <w:lang w:val="en-US" w:eastAsia="zh-CN"/>
        </w:rPr>
        <w:t>3</w:t>
      </w:r>
      <w:r>
        <w:rPr>
          <w:rFonts w:hint="default" w:ascii="Times New Roman" w:hAnsi="Times New Roman" w:eastAsia="仿宋_GB2312" w:cs="Times New Roman"/>
          <w:b/>
          <w:bCs/>
          <w:color w:val="auto"/>
          <w:lang w:val="en-US" w:eastAsia="zh-CN"/>
        </w:rPr>
        <w:t>）</w:t>
      </w:r>
    </w:p>
    <w:p>
      <w:pPr>
        <w:pStyle w:val="5"/>
        <w:tabs>
          <w:tab w:val="left" w:pos="560"/>
          <w:tab w:val="left" w:pos="980"/>
        </w:tabs>
        <w:spacing w:line="480" w:lineRule="exact"/>
        <w:rPr>
          <w:rFonts w:hint="default" w:ascii="Times New Roman" w:hAnsi="Times New Roman" w:eastAsia="仿宋_GB2312" w:cs="Times New Roman"/>
          <w:b/>
          <w:bCs/>
          <w:color w:val="auto"/>
          <w:highlight w:val="none"/>
          <w:lang w:val="en-US" w:eastAsia="zh-CN"/>
        </w:rPr>
      </w:pPr>
      <w:bookmarkStart w:id="13" w:name="_Toc22786"/>
      <w:r>
        <w:rPr>
          <w:rFonts w:hint="default" w:ascii="Times New Roman" w:hAnsi="Times New Roman" w:eastAsia="仿宋_GB2312" w:cs="Times New Roman"/>
          <w:b/>
          <w:bCs/>
          <w:color w:val="auto"/>
          <w:highlight w:val="none"/>
          <w:lang w:val="en-US" w:eastAsia="zh-CN"/>
        </w:rPr>
        <w:t>1.6 拆迁（移民）安置与专项设施改（迁）建</w:t>
      </w:r>
      <w:bookmarkEnd w:id="11"/>
      <w:bookmarkEnd w:id="13"/>
    </w:p>
    <w:p>
      <w:pPr>
        <w:bidi w:val="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本项目整体建设涉及房屋拆除7099m</w:t>
      </w:r>
      <w:r>
        <w:rPr>
          <w:rFonts w:hint="default" w:ascii="Times New Roman" w:hAnsi="Times New Roman" w:eastAsia="仿宋_GB2312" w:cs="Times New Roman"/>
          <w:color w:val="auto"/>
          <w:vertAlign w:val="superscript"/>
          <w:lang w:val="en-US" w:eastAsia="zh-CN"/>
        </w:rPr>
        <w:t>2</w:t>
      </w:r>
      <w:r>
        <w:rPr>
          <w:rFonts w:hint="default" w:ascii="Times New Roman" w:hAnsi="Times New Roman" w:eastAsia="仿宋_GB2312" w:cs="Times New Roman"/>
          <w:color w:val="auto"/>
          <w:lang w:val="en-US" w:eastAsia="zh-CN"/>
        </w:rPr>
        <w:t>，地面硬化拆除1.43hm</w:t>
      </w:r>
      <w:r>
        <w:rPr>
          <w:rFonts w:hint="default" w:ascii="Times New Roman" w:hAnsi="Times New Roman" w:eastAsia="仿宋_GB2312" w:cs="Times New Roman"/>
          <w:color w:val="auto"/>
          <w:vertAlign w:val="superscript"/>
          <w:lang w:val="en-US" w:eastAsia="zh-CN"/>
        </w:rPr>
        <w:t>2</w:t>
      </w:r>
      <w:r>
        <w:rPr>
          <w:rFonts w:hint="default" w:ascii="Times New Roman" w:hAnsi="Times New Roman" w:eastAsia="仿宋_GB2312" w:cs="Times New Roman"/>
          <w:color w:val="auto"/>
          <w:lang w:val="en-US" w:eastAsia="zh-CN"/>
        </w:rPr>
        <w:t>，不设计拆迁（移民）安置与专项设施改（迁）建，不涉及居民安置。</w:t>
      </w:r>
    </w:p>
    <w:bookmarkEnd w:id="12"/>
    <w:p>
      <w:pPr>
        <w:pStyle w:val="5"/>
        <w:keepNext/>
        <w:keepLines/>
        <w:pageBreakBefore w:val="0"/>
        <w:widowControl w:val="0"/>
        <w:tabs>
          <w:tab w:val="left" w:pos="560"/>
          <w:tab w:val="left" w:pos="980"/>
        </w:tabs>
        <w:kinsoku/>
        <w:wordWrap/>
        <w:overflowPunct/>
        <w:topLinePunct w:val="0"/>
        <w:autoSpaceDE/>
        <w:autoSpaceDN/>
        <w:bidi w:val="0"/>
        <w:adjustRightInd/>
        <w:snapToGrid/>
        <w:spacing w:before="100" w:line="480" w:lineRule="exact"/>
        <w:textAlignment w:val="auto"/>
        <w:rPr>
          <w:rFonts w:hint="default" w:ascii="Times New Roman" w:hAnsi="Times New Roman" w:eastAsia="仿宋_GB2312" w:cs="Times New Roman"/>
          <w:b/>
          <w:bCs/>
          <w:color w:val="auto"/>
          <w:highlight w:val="none"/>
          <w:lang w:val="en-US" w:eastAsia="zh-CN"/>
        </w:rPr>
      </w:pPr>
      <w:bookmarkStart w:id="14" w:name="_Toc18851"/>
      <w:bookmarkStart w:id="15" w:name="_Toc12691"/>
      <w:r>
        <w:rPr>
          <w:rFonts w:hint="default" w:ascii="Times New Roman" w:hAnsi="Times New Roman" w:eastAsia="仿宋_GB2312" w:cs="Times New Roman"/>
          <w:b/>
          <w:bCs/>
          <w:color w:val="auto"/>
          <w:highlight w:val="none"/>
          <w:lang w:val="en-US" w:eastAsia="zh-CN"/>
        </w:rPr>
        <w:t>1.7 进度安排</w:t>
      </w:r>
      <w:bookmarkEnd w:id="14"/>
      <w:bookmarkEnd w:id="15"/>
    </w:p>
    <w:p>
      <w:pPr>
        <w:spacing w:line="360" w:lineRule="auto"/>
        <w:ind w:firstLine="480" w:firstLineChars="200"/>
        <w:rPr>
          <w:rFonts w:hint="default" w:ascii="Times New Roman" w:hAnsi="Times New Roman" w:eastAsia="仿宋_GB2312" w:cs="Times New Roman"/>
          <w:color w:val="auto"/>
          <w:sz w:val="24"/>
          <w:highlight w:val="none"/>
          <w:lang w:val="en-US" w:eastAsia="zh-CN"/>
        </w:rPr>
      </w:pPr>
      <w:bookmarkStart w:id="16" w:name="_Toc12791"/>
      <w:r>
        <w:rPr>
          <w:rFonts w:hint="default" w:ascii="Times New Roman" w:hAnsi="Times New Roman" w:eastAsia="仿宋_GB2312" w:cs="Times New Roman"/>
          <w:color w:val="auto"/>
          <w:highlight w:val="none"/>
        </w:rPr>
        <w:t>本项目计划于202</w:t>
      </w:r>
      <w:r>
        <w:rPr>
          <w:rFonts w:hint="default" w:ascii="Times New Roman" w:hAnsi="Times New Roman" w:eastAsia="仿宋_GB2312" w:cs="Times New Roman"/>
          <w:color w:val="auto"/>
          <w:highlight w:val="none"/>
          <w:lang w:val="en-US" w:eastAsia="zh-CN"/>
        </w:rPr>
        <w:t>1</w:t>
      </w:r>
      <w:r>
        <w:rPr>
          <w:rFonts w:hint="default" w:ascii="Times New Roman" w:hAnsi="Times New Roman" w:eastAsia="仿宋_GB2312" w:cs="Times New Roman"/>
          <w:color w:val="auto"/>
          <w:highlight w:val="none"/>
        </w:rPr>
        <w:t>年</w:t>
      </w:r>
      <w:r>
        <w:rPr>
          <w:rFonts w:hint="default" w:ascii="Times New Roman" w:hAnsi="Times New Roman" w:eastAsia="仿宋_GB2312" w:cs="Times New Roman"/>
          <w:color w:val="auto"/>
          <w:highlight w:val="none"/>
          <w:lang w:val="en-US" w:eastAsia="zh-CN"/>
        </w:rPr>
        <w:t>11</w:t>
      </w:r>
      <w:r>
        <w:rPr>
          <w:rFonts w:hint="default" w:ascii="Times New Roman" w:hAnsi="Times New Roman" w:eastAsia="仿宋_GB2312" w:cs="Times New Roman"/>
          <w:color w:val="auto"/>
          <w:highlight w:val="none"/>
        </w:rPr>
        <w:t>月开工建设，计划于202</w:t>
      </w:r>
      <w:r>
        <w:rPr>
          <w:rFonts w:hint="default" w:ascii="Times New Roman" w:hAnsi="Times New Roman" w:eastAsia="仿宋_GB2312" w:cs="Times New Roman"/>
          <w:color w:val="auto"/>
          <w:highlight w:val="none"/>
          <w:lang w:val="en-US" w:eastAsia="zh-CN"/>
        </w:rPr>
        <w:t>5</w:t>
      </w:r>
      <w:r>
        <w:rPr>
          <w:rFonts w:hint="default" w:ascii="Times New Roman" w:hAnsi="Times New Roman" w:eastAsia="仿宋_GB2312" w:cs="Times New Roman"/>
          <w:color w:val="auto"/>
          <w:highlight w:val="none"/>
        </w:rPr>
        <w:t>年</w:t>
      </w:r>
      <w:r>
        <w:rPr>
          <w:rFonts w:hint="default" w:ascii="Times New Roman" w:hAnsi="Times New Roman" w:eastAsia="仿宋_GB2312" w:cs="Times New Roman"/>
          <w:color w:val="auto"/>
          <w:highlight w:val="none"/>
          <w:lang w:val="en-US" w:eastAsia="zh-CN"/>
        </w:rPr>
        <w:t>5</w:t>
      </w:r>
      <w:r>
        <w:rPr>
          <w:rFonts w:hint="default" w:ascii="Times New Roman" w:hAnsi="Times New Roman" w:eastAsia="仿宋_GB2312" w:cs="Times New Roman"/>
          <w:color w:val="auto"/>
          <w:highlight w:val="none"/>
        </w:rPr>
        <w:t>月完工，总工期</w:t>
      </w:r>
      <w:r>
        <w:rPr>
          <w:rFonts w:hint="default" w:ascii="Times New Roman" w:hAnsi="Times New Roman" w:eastAsia="仿宋_GB2312" w:cs="Times New Roman"/>
          <w:color w:val="auto"/>
          <w:highlight w:val="none"/>
          <w:lang w:val="en-US" w:eastAsia="zh-CN"/>
        </w:rPr>
        <w:t>43个月</w:t>
      </w:r>
      <w:r>
        <w:rPr>
          <w:rFonts w:hint="default" w:ascii="Times New Roman" w:hAnsi="Times New Roman" w:eastAsia="仿宋_GB2312" w:cs="Times New Roman"/>
          <w:color w:val="auto"/>
          <w:highlight w:val="none"/>
        </w:rPr>
        <w:t>。</w:t>
      </w:r>
      <w:r>
        <w:rPr>
          <w:rFonts w:hint="default" w:ascii="Times New Roman" w:hAnsi="Times New Roman" w:eastAsia="仿宋_GB2312" w:cs="Times New Roman"/>
          <w:color w:val="auto"/>
          <w:sz w:val="24"/>
          <w:highlight w:val="none"/>
          <w:lang w:eastAsia="zh-CN"/>
        </w:rPr>
        <w:t>项目进度详见表</w:t>
      </w:r>
      <w:r>
        <w:rPr>
          <w:rFonts w:hint="default" w:ascii="Times New Roman" w:hAnsi="Times New Roman" w:eastAsia="仿宋_GB2312" w:cs="Times New Roman"/>
          <w:color w:val="auto"/>
          <w:sz w:val="24"/>
          <w:highlight w:val="none"/>
          <w:lang w:val="en-US" w:eastAsia="zh-CN"/>
        </w:rPr>
        <w:t>1.7-1。</w:t>
      </w:r>
    </w:p>
    <w:p>
      <w:pPr>
        <w:pStyle w:val="2"/>
        <w:spacing w:line="240" w:lineRule="auto"/>
        <w:jc w:val="center"/>
        <w:rPr>
          <w:rFonts w:hint="default" w:ascii="Times New Roman" w:hAnsi="Times New Roman" w:eastAsia="仿宋_GB2312" w:cs="Times New Roman"/>
          <w:b/>
          <w:bCs/>
          <w:color w:val="auto"/>
          <w:sz w:val="24"/>
          <w:highlight w:val="none"/>
          <w:lang w:val="en-US" w:eastAsia="zh-CN"/>
        </w:rPr>
      </w:pPr>
      <w:r>
        <w:rPr>
          <w:rFonts w:hint="default" w:ascii="Times New Roman" w:hAnsi="Times New Roman" w:eastAsia="仿宋_GB2312" w:cs="Times New Roman"/>
          <w:b/>
          <w:bCs/>
          <w:color w:val="auto"/>
          <w:sz w:val="24"/>
          <w:highlight w:val="none"/>
          <w:lang w:val="en-US" w:eastAsia="zh-CN"/>
        </w:rPr>
        <w:t>表1.7-1 项目进度表</w:t>
      </w:r>
    </w:p>
    <w:tbl>
      <w:tblPr>
        <w:tblStyle w:val="20"/>
        <w:tblW w:w="10619" w:type="dxa"/>
        <w:jc w:val="center"/>
        <w:shd w:val="clear" w:color="auto" w:fill="auto"/>
        <w:tblLayout w:type="fixed"/>
        <w:tblCellMar>
          <w:top w:w="0" w:type="dxa"/>
          <w:left w:w="108" w:type="dxa"/>
          <w:bottom w:w="0" w:type="dxa"/>
          <w:right w:w="108" w:type="dxa"/>
        </w:tblCellMar>
      </w:tblPr>
      <w:tblGrid>
        <w:gridCol w:w="2825"/>
        <w:gridCol w:w="487"/>
        <w:gridCol w:w="426"/>
        <w:gridCol w:w="459"/>
        <w:gridCol w:w="498"/>
        <w:gridCol w:w="426"/>
        <w:gridCol w:w="414"/>
        <w:gridCol w:w="543"/>
        <w:gridCol w:w="426"/>
        <w:gridCol w:w="419"/>
        <w:gridCol w:w="538"/>
        <w:gridCol w:w="426"/>
        <w:gridCol w:w="546"/>
        <w:gridCol w:w="546"/>
        <w:gridCol w:w="546"/>
        <w:gridCol w:w="546"/>
        <w:gridCol w:w="548"/>
      </w:tblGrid>
      <w:tr>
        <w:tblPrEx>
          <w:shd w:val="clear" w:color="auto" w:fill="auto"/>
          <w:tblCellMar>
            <w:top w:w="0" w:type="dxa"/>
            <w:left w:w="108" w:type="dxa"/>
            <w:bottom w:w="0" w:type="dxa"/>
            <w:right w:w="108" w:type="dxa"/>
          </w:tblCellMar>
        </w:tblPrEx>
        <w:trPr>
          <w:trHeight w:val="359" w:hRule="atLeast"/>
          <w:jc w:val="center"/>
        </w:trPr>
        <w:tc>
          <w:tcPr>
            <w:tcW w:w="2825" w:type="dxa"/>
            <w:vMerge w:val="restart"/>
            <w:tcBorders>
              <w:top w:val="single" w:color="000000" w:sz="8" w:space="0"/>
              <w:left w:val="single" w:color="000000" w:sz="8" w:space="0"/>
              <w:bottom w:val="nil"/>
              <w:right w:val="single" w:color="000000" w:sz="8" w:space="0"/>
              <w:tl2br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 xml:space="preserve">               项目</w:t>
            </w:r>
          </w:p>
          <w:p>
            <w:pPr>
              <w:pStyle w:val="15"/>
              <w:spacing w:line="240" w:lineRule="auto"/>
              <w:jc w:val="both"/>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 xml:space="preserve">时间（年）      </w:t>
            </w:r>
          </w:p>
        </w:tc>
        <w:tc>
          <w:tcPr>
            <w:tcW w:w="913" w:type="dxa"/>
            <w:gridSpan w:val="2"/>
            <w:tcBorders>
              <w:top w:val="single" w:color="000000" w:sz="8" w:space="0"/>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2021</w:t>
            </w:r>
          </w:p>
        </w:tc>
        <w:tc>
          <w:tcPr>
            <w:tcW w:w="1383" w:type="dxa"/>
            <w:gridSpan w:val="3"/>
            <w:tcBorders>
              <w:top w:val="single" w:color="000000" w:sz="8" w:space="0"/>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2022</w:t>
            </w:r>
          </w:p>
        </w:tc>
        <w:tc>
          <w:tcPr>
            <w:tcW w:w="1383" w:type="dxa"/>
            <w:gridSpan w:val="3"/>
            <w:tcBorders>
              <w:top w:val="single" w:color="000000" w:sz="8" w:space="0"/>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2023</w:t>
            </w:r>
          </w:p>
        </w:tc>
        <w:tc>
          <w:tcPr>
            <w:tcW w:w="1383" w:type="dxa"/>
            <w:gridSpan w:val="3"/>
            <w:tcBorders>
              <w:top w:val="single" w:color="000000" w:sz="8" w:space="0"/>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2024</w:t>
            </w:r>
          </w:p>
        </w:tc>
        <w:tc>
          <w:tcPr>
            <w:tcW w:w="2732" w:type="dxa"/>
            <w:gridSpan w:val="5"/>
            <w:tcBorders>
              <w:top w:val="single" w:color="000000" w:sz="8" w:space="0"/>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2025</w:t>
            </w:r>
          </w:p>
        </w:tc>
      </w:tr>
      <w:tr>
        <w:tblPrEx>
          <w:shd w:val="clear" w:color="auto" w:fill="auto"/>
          <w:tblCellMar>
            <w:top w:w="0" w:type="dxa"/>
            <w:left w:w="108" w:type="dxa"/>
            <w:bottom w:w="0" w:type="dxa"/>
            <w:right w:w="108" w:type="dxa"/>
          </w:tblCellMar>
        </w:tblPrEx>
        <w:trPr>
          <w:trHeight w:val="321" w:hRule="atLeast"/>
          <w:jc w:val="center"/>
        </w:trPr>
        <w:tc>
          <w:tcPr>
            <w:tcW w:w="2825" w:type="dxa"/>
            <w:vMerge w:val="continue"/>
            <w:tcBorders>
              <w:top w:val="nil"/>
              <w:left w:val="single" w:color="000000" w:sz="8" w:space="0"/>
              <w:bottom w:val="single" w:color="auto" w:sz="4"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487" w:type="dxa"/>
            <w:tcBorders>
              <w:top w:val="nil"/>
              <w:left w:val="nil"/>
              <w:bottom w:val="single" w:color="auto" w:sz="4"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11月</w:t>
            </w:r>
          </w:p>
        </w:tc>
        <w:tc>
          <w:tcPr>
            <w:tcW w:w="426" w:type="dxa"/>
            <w:tcBorders>
              <w:top w:val="nil"/>
              <w:left w:val="nil"/>
              <w:bottom w:val="single" w:color="auto" w:sz="4"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12月</w:t>
            </w:r>
          </w:p>
        </w:tc>
        <w:tc>
          <w:tcPr>
            <w:tcW w:w="459" w:type="dxa"/>
            <w:tcBorders>
              <w:top w:val="single" w:color="000000" w:sz="8" w:space="0"/>
              <w:left w:val="nil"/>
              <w:bottom w:val="single" w:color="auto" w:sz="4"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1月</w:t>
            </w:r>
          </w:p>
        </w:tc>
        <w:tc>
          <w:tcPr>
            <w:tcW w:w="498" w:type="dxa"/>
            <w:tcBorders>
              <w:top w:val="single" w:color="000000" w:sz="8" w:space="0"/>
              <w:left w:val="nil"/>
              <w:bottom w:val="single" w:color="auto" w:sz="4"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w:t>
            </w:r>
          </w:p>
        </w:tc>
        <w:tc>
          <w:tcPr>
            <w:tcW w:w="426" w:type="dxa"/>
            <w:tcBorders>
              <w:top w:val="single" w:color="000000" w:sz="8" w:space="0"/>
              <w:left w:val="nil"/>
              <w:bottom w:val="single" w:color="auto" w:sz="4"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12月</w:t>
            </w:r>
          </w:p>
        </w:tc>
        <w:tc>
          <w:tcPr>
            <w:tcW w:w="414" w:type="dxa"/>
            <w:tcBorders>
              <w:top w:val="single" w:color="000000" w:sz="8" w:space="0"/>
              <w:left w:val="nil"/>
              <w:bottom w:val="single" w:color="auto" w:sz="4"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1月</w:t>
            </w:r>
          </w:p>
        </w:tc>
        <w:tc>
          <w:tcPr>
            <w:tcW w:w="543" w:type="dxa"/>
            <w:tcBorders>
              <w:top w:val="single" w:color="000000" w:sz="8" w:space="0"/>
              <w:left w:val="nil"/>
              <w:bottom w:val="single" w:color="auto" w:sz="4"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w:t>
            </w:r>
          </w:p>
        </w:tc>
        <w:tc>
          <w:tcPr>
            <w:tcW w:w="426" w:type="dxa"/>
            <w:tcBorders>
              <w:top w:val="single" w:color="000000" w:sz="8" w:space="0"/>
              <w:left w:val="nil"/>
              <w:bottom w:val="single" w:color="auto" w:sz="4"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12月</w:t>
            </w:r>
          </w:p>
        </w:tc>
        <w:tc>
          <w:tcPr>
            <w:tcW w:w="419" w:type="dxa"/>
            <w:tcBorders>
              <w:top w:val="single" w:color="000000" w:sz="8" w:space="0"/>
              <w:left w:val="nil"/>
              <w:bottom w:val="single" w:color="auto" w:sz="4"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1月</w:t>
            </w:r>
          </w:p>
        </w:tc>
        <w:tc>
          <w:tcPr>
            <w:tcW w:w="538" w:type="dxa"/>
            <w:tcBorders>
              <w:top w:val="single" w:color="000000" w:sz="8" w:space="0"/>
              <w:left w:val="nil"/>
              <w:bottom w:val="single" w:color="auto" w:sz="4"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w:t>
            </w:r>
          </w:p>
        </w:tc>
        <w:tc>
          <w:tcPr>
            <w:tcW w:w="426" w:type="dxa"/>
            <w:tcBorders>
              <w:top w:val="single" w:color="000000" w:sz="8" w:space="0"/>
              <w:left w:val="nil"/>
              <w:bottom w:val="single" w:color="auto" w:sz="4"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12月</w:t>
            </w:r>
          </w:p>
        </w:tc>
        <w:tc>
          <w:tcPr>
            <w:tcW w:w="546" w:type="dxa"/>
            <w:tcBorders>
              <w:top w:val="single" w:color="000000" w:sz="8" w:space="0"/>
              <w:left w:val="nil"/>
              <w:bottom w:val="single" w:color="auto" w:sz="4"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1月</w:t>
            </w:r>
          </w:p>
        </w:tc>
        <w:tc>
          <w:tcPr>
            <w:tcW w:w="546" w:type="dxa"/>
            <w:tcBorders>
              <w:top w:val="single" w:color="000000" w:sz="8" w:space="0"/>
              <w:left w:val="nil"/>
              <w:bottom w:val="single" w:color="auto" w:sz="4"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2月</w:t>
            </w:r>
          </w:p>
        </w:tc>
        <w:tc>
          <w:tcPr>
            <w:tcW w:w="546" w:type="dxa"/>
            <w:tcBorders>
              <w:top w:val="single" w:color="000000" w:sz="8" w:space="0"/>
              <w:left w:val="nil"/>
              <w:bottom w:val="single" w:color="auto" w:sz="4"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3月</w:t>
            </w:r>
          </w:p>
        </w:tc>
        <w:tc>
          <w:tcPr>
            <w:tcW w:w="546" w:type="dxa"/>
            <w:tcBorders>
              <w:top w:val="single" w:color="000000" w:sz="8" w:space="0"/>
              <w:left w:val="nil"/>
              <w:bottom w:val="single" w:color="auto" w:sz="4"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4月</w:t>
            </w:r>
          </w:p>
        </w:tc>
        <w:tc>
          <w:tcPr>
            <w:tcW w:w="548" w:type="dxa"/>
            <w:tcBorders>
              <w:top w:val="single" w:color="000000" w:sz="8" w:space="0"/>
              <w:left w:val="nil"/>
              <w:bottom w:val="single" w:color="auto" w:sz="4"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5月</w:t>
            </w:r>
          </w:p>
        </w:tc>
      </w:tr>
      <w:tr>
        <w:tblPrEx>
          <w:shd w:val="clear" w:color="auto" w:fill="auto"/>
          <w:tblCellMar>
            <w:top w:w="0" w:type="dxa"/>
            <w:left w:w="108" w:type="dxa"/>
            <w:bottom w:w="0" w:type="dxa"/>
            <w:right w:w="108" w:type="dxa"/>
          </w:tblCellMar>
        </w:tblPrEx>
        <w:trPr>
          <w:trHeight w:val="359" w:hRule="atLeast"/>
          <w:jc w:val="center"/>
        </w:trPr>
        <w:tc>
          <w:tcPr>
            <w:tcW w:w="282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rPr>
              <mc:AlternateContent>
                <mc:Choice Requires="wps">
                  <w:drawing>
                    <wp:anchor distT="0" distB="0" distL="114300" distR="114300" simplePos="0" relativeHeight="251663360" behindDoc="0" locked="0" layoutInCell="1" allowOverlap="1">
                      <wp:simplePos x="0" y="0"/>
                      <wp:positionH relativeFrom="column">
                        <wp:posOffset>1722120</wp:posOffset>
                      </wp:positionH>
                      <wp:positionV relativeFrom="paragraph">
                        <wp:posOffset>113665</wp:posOffset>
                      </wp:positionV>
                      <wp:extent cx="561340" cy="1270"/>
                      <wp:effectExtent l="0" t="19050" r="10160" b="36830"/>
                      <wp:wrapNone/>
                      <wp:docPr id="49" name="直接箭头连接符 49"/>
                      <wp:cNvGraphicFramePr/>
                      <a:graphic xmlns:a="http://schemas.openxmlformats.org/drawingml/2006/main">
                        <a:graphicData uri="http://schemas.microsoft.com/office/word/2010/wordprocessingShape">
                          <wps:wsp>
                            <wps:cNvCnPr/>
                            <wps:spPr>
                              <a:xfrm>
                                <a:off x="0" y="0"/>
                                <a:ext cx="561340" cy="1270"/>
                              </a:xfrm>
                              <a:prstGeom prst="straightConnector1">
                                <a:avLst/>
                              </a:prstGeom>
                              <a:ln w="3810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35.6pt;margin-top:8.95pt;height:0.1pt;width:44.2pt;z-index:251663360;mso-width-relative:page;mso-height-relative:page;" filled="f" stroked="t" coordsize="21600,21600" o:gfxdata="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JbIRm1gAAAAkBAAAPAAAAAAAAAAEAIAAAACIAAABkcnMvZG93&#10;bnJldi54bWxQSwECFAAUAAAACACHTuJAIMajyAICAADxAwAADgAAAAAAAAABACAAAAAlAQAAZHJz&#10;L2Uyb0RvYy54bWxQSwUGAAAAAAYABgBZAQAAmQUAAAAA&#10;">
                      <v:fill on="f" focussize="0,0"/>
                      <v:stroke weight="3pt" color="#000000" joinstyle="round"/>
                      <v:imagedata o:title=""/>
                      <o:lock v:ext="edit" aspectratio="f"/>
                    </v:shape>
                  </w:pict>
                </mc:Fallback>
              </mc:AlternateContent>
            </w:r>
            <w:r>
              <w:rPr>
                <w:rFonts w:hint="default" w:ascii="Times New Roman" w:hAnsi="Times New Roman" w:eastAsia="仿宋_GB2312" w:cs="Times New Roman"/>
                <w:color w:val="auto"/>
                <w:highlight w:val="none"/>
                <w:lang w:val="en-US" w:eastAsia="zh-CN"/>
              </w:rPr>
              <w:t>施工准备</w:t>
            </w:r>
          </w:p>
        </w:tc>
        <w:tc>
          <w:tcPr>
            <w:tcW w:w="487" w:type="dxa"/>
            <w:tcBorders>
              <w:top w:val="single" w:color="auto" w:sz="4" w:space="0"/>
              <w:left w:val="single" w:color="auto" w:sz="4" w:space="0"/>
              <w:bottom w:val="single" w:color="auto" w:sz="4"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426" w:type="dxa"/>
            <w:tcBorders>
              <w:top w:val="single" w:color="auto" w:sz="4" w:space="0"/>
              <w:left w:val="nil"/>
              <w:bottom w:val="single" w:color="auto" w:sz="4"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459" w:type="dxa"/>
            <w:tcBorders>
              <w:top w:val="single" w:color="auto" w:sz="4" w:space="0"/>
              <w:left w:val="nil"/>
              <w:bottom w:val="single" w:color="auto" w:sz="4"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498" w:type="dxa"/>
            <w:tcBorders>
              <w:top w:val="single" w:color="auto" w:sz="4" w:space="0"/>
              <w:left w:val="nil"/>
              <w:bottom w:val="single" w:color="auto" w:sz="4"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426" w:type="dxa"/>
            <w:tcBorders>
              <w:top w:val="single" w:color="auto" w:sz="4" w:space="0"/>
              <w:left w:val="nil"/>
              <w:bottom w:val="single" w:color="auto" w:sz="4"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414" w:type="dxa"/>
            <w:tcBorders>
              <w:top w:val="single" w:color="auto" w:sz="4" w:space="0"/>
              <w:left w:val="nil"/>
              <w:bottom w:val="single" w:color="auto" w:sz="4"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543" w:type="dxa"/>
            <w:tcBorders>
              <w:top w:val="single" w:color="auto" w:sz="4" w:space="0"/>
              <w:left w:val="nil"/>
              <w:bottom w:val="single" w:color="auto" w:sz="4"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426" w:type="dxa"/>
            <w:tcBorders>
              <w:top w:val="single" w:color="auto" w:sz="4" w:space="0"/>
              <w:left w:val="nil"/>
              <w:bottom w:val="single" w:color="auto" w:sz="4"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419" w:type="dxa"/>
            <w:tcBorders>
              <w:top w:val="single" w:color="auto" w:sz="4" w:space="0"/>
              <w:left w:val="nil"/>
              <w:bottom w:val="single" w:color="auto" w:sz="4"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538" w:type="dxa"/>
            <w:tcBorders>
              <w:top w:val="single" w:color="auto" w:sz="4" w:space="0"/>
              <w:left w:val="nil"/>
              <w:bottom w:val="single" w:color="auto" w:sz="4"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426" w:type="dxa"/>
            <w:tcBorders>
              <w:top w:val="single" w:color="auto" w:sz="4" w:space="0"/>
              <w:left w:val="nil"/>
              <w:bottom w:val="single" w:color="auto" w:sz="4"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546" w:type="dxa"/>
            <w:tcBorders>
              <w:top w:val="single" w:color="auto" w:sz="4" w:space="0"/>
              <w:left w:val="nil"/>
              <w:bottom w:val="single" w:color="auto" w:sz="4"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546" w:type="dxa"/>
            <w:tcBorders>
              <w:top w:val="single" w:color="auto" w:sz="4" w:space="0"/>
              <w:left w:val="nil"/>
              <w:bottom w:val="single" w:color="auto" w:sz="4"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546" w:type="dxa"/>
            <w:tcBorders>
              <w:top w:val="single" w:color="auto" w:sz="4" w:space="0"/>
              <w:left w:val="nil"/>
              <w:bottom w:val="single" w:color="auto" w:sz="4"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546" w:type="dxa"/>
            <w:tcBorders>
              <w:top w:val="single" w:color="auto" w:sz="4" w:space="0"/>
              <w:left w:val="nil"/>
              <w:bottom w:val="single" w:color="auto" w:sz="4"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548" w:type="dxa"/>
            <w:tcBorders>
              <w:top w:val="single" w:color="auto" w:sz="4" w:space="0"/>
              <w:left w:val="nil"/>
              <w:bottom w:val="single" w:color="auto" w:sz="4" w:space="0"/>
              <w:right w:val="single" w:color="auto" w:sz="4"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r>
      <w:tr>
        <w:tblPrEx>
          <w:tblCellMar>
            <w:top w:w="0" w:type="dxa"/>
            <w:left w:w="108" w:type="dxa"/>
            <w:bottom w:w="0" w:type="dxa"/>
            <w:right w:w="108" w:type="dxa"/>
          </w:tblCellMar>
        </w:tblPrEx>
        <w:trPr>
          <w:trHeight w:val="359" w:hRule="atLeast"/>
          <w:jc w:val="center"/>
        </w:trPr>
        <w:tc>
          <w:tcPr>
            <w:tcW w:w="2825" w:type="dxa"/>
            <w:tcBorders>
              <w:top w:val="single" w:color="auto" w:sz="4" w:space="0"/>
              <w:left w:val="single" w:color="000000" w:sz="8" w:space="0"/>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场地平整</w:t>
            </w:r>
          </w:p>
        </w:tc>
        <w:tc>
          <w:tcPr>
            <w:tcW w:w="487" w:type="dxa"/>
            <w:tcBorders>
              <w:top w:val="single" w:color="auto" w:sz="4" w:space="0"/>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rPr>
              <mc:AlternateContent>
                <mc:Choice Requires="wps">
                  <w:drawing>
                    <wp:anchor distT="0" distB="0" distL="114300" distR="114300" simplePos="0" relativeHeight="251664384" behindDoc="0" locked="0" layoutInCell="1" allowOverlap="1">
                      <wp:simplePos x="0" y="0"/>
                      <wp:positionH relativeFrom="column">
                        <wp:posOffset>229870</wp:posOffset>
                      </wp:positionH>
                      <wp:positionV relativeFrom="paragraph">
                        <wp:posOffset>87630</wp:posOffset>
                      </wp:positionV>
                      <wp:extent cx="586105" cy="5080"/>
                      <wp:effectExtent l="0" t="19050" r="4445" b="33020"/>
                      <wp:wrapNone/>
                      <wp:docPr id="48" name="直接箭头连接符 48"/>
                      <wp:cNvGraphicFramePr/>
                      <a:graphic xmlns:a="http://schemas.openxmlformats.org/drawingml/2006/main">
                        <a:graphicData uri="http://schemas.microsoft.com/office/word/2010/wordprocessingShape">
                          <wps:wsp>
                            <wps:cNvCnPr/>
                            <wps:spPr>
                              <a:xfrm>
                                <a:off x="0" y="0"/>
                                <a:ext cx="586105" cy="5080"/>
                              </a:xfrm>
                              <a:prstGeom prst="straightConnector1">
                                <a:avLst/>
                              </a:prstGeom>
                              <a:ln w="3810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8.1pt;margin-top:6.9pt;height:0.4pt;width:46.15pt;z-index:251664384;mso-width-relative:page;mso-height-relative:page;" filled="f" stroked="t" coordsize="21600,21600" o:gfxdata="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fBGrVAAAACAEAAA8AAAAAAAAAAQAgAAAAIgAAAGRycy9kb3du&#10;cmV2LnhtbFBLAQIUABQAAAAIAIdO4kAjmHnQAgIAAPEDAAAOAAAAAAAAAAEAIAAAACQBAABkcnMv&#10;ZTJvRG9jLnhtbFBLBQYAAAAABgAGAFkBAACYBQAAAAA=&#10;">
                      <v:fill on="f" focussize="0,0"/>
                      <v:stroke weight="3pt" color="#000000" joinstyle="round"/>
                      <v:imagedata o:title=""/>
                      <o:lock v:ext="edit" aspectratio="f"/>
                    </v:shape>
                  </w:pict>
                </mc:Fallback>
              </mc:AlternateContent>
            </w:r>
          </w:p>
        </w:tc>
        <w:tc>
          <w:tcPr>
            <w:tcW w:w="426" w:type="dxa"/>
            <w:tcBorders>
              <w:top w:val="single" w:color="auto" w:sz="4" w:space="0"/>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459" w:type="dxa"/>
            <w:tcBorders>
              <w:top w:val="single" w:color="auto" w:sz="4" w:space="0"/>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498" w:type="dxa"/>
            <w:tcBorders>
              <w:top w:val="single" w:color="auto" w:sz="4" w:space="0"/>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426" w:type="dxa"/>
            <w:tcBorders>
              <w:top w:val="single" w:color="auto" w:sz="4" w:space="0"/>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414" w:type="dxa"/>
            <w:tcBorders>
              <w:top w:val="single" w:color="auto" w:sz="4" w:space="0"/>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543" w:type="dxa"/>
            <w:tcBorders>
              <w:top w:val="single" w:color="auto" w:sz="4" w:space="0"/>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426" w:type="dxa"/>
            <w:tcBorders>
              <w:top w:val="single" w:color="auto" w:sz="4" w:space="0"/>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419" w:type="dxa"/>
            <w:tcBorders>
              <w:top w:val="single" w:color="auto" w:sz="4" w:space="0"/>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538" w:type="dxa"/>
            <w:tcBorders>
              <w:top w:val="single" w:color="auto" w:sz="4" w:space="0"/>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426" w:type="dxa"/>
            <w:tcBorders>
              <w:top w:val="single" w:color="auto" w:sz="4" w:space="0"/>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546" w:type="dxa"/>
            <w:tcBorders>
              <w:top w:val="single" w:color="auto" w:sz="4" w:space="0"/>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546" w:type="dxa"/>
            <w:tcBorders>
              <w:top w:val="single" w:color="auto" w:sz="4" w:space="0"/>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546" w:type="dxa"/>
            <w:tcBorders>
              <w:top w:val="single" w:color="auto" w:sz="4" w:space="0"/>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546" w:type="dxa"/>
            <w:tcBorders>
              <w:top w:val="single" w:color="auto" w:sz="4" w:space="0"/>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548" w:type="dxa"/>
            <w:tcBorders>
              <w:top w:val="single" w:color="auto" w:sz="4" w:space="0"/>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r>
      <w:tr>
        <w:tblPrEx>
          <w:tblCellMar>
            <w:top w:w="0" w:type="dxa"/>
            <w:left w:w="108" w:type="dxa"/>
            <w:bottom w:w="0" w:type="dxa"/>
            <w:right w:w="108" w:type="dxa"/>
          </w:tblCellMar>
        </w:tblPrEx>
        <w:trPr>
          <w:trHeight w:val="359" w:hRule="atLeast"/>
          <w:jc w:val="center"/>
        </w:trPr>
        <w:tc>
          <w:tcPr>
            <w:tcW w:w="2825" w:type="dxa"/>
            <w:tcBorders>
              <w:top w:val="nil"/>
              <w:left w:val="single" w:color="000000" w:sz="8" w:space="0"/>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基坑、建筑基础、管沟建设</w:t>
            </w:r>
          </w:p>
        </w:tc>
        <w:tc>
          <w:tcPr>
            <w:tcW w:w="487" w:type="dxa"/>
            <w:tcBorders>
              <w:top w:val="nil"/>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426" w:type="dxa"/>
            <w:tcBorders>
              <w:top w:val="nil"/>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459" w:type="dxa"/>
            <w:tcBorders>
              <w:top w:val="nil"/>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-32385</wp:posOffset>
                      </wp:positionH>
                      <wp:positionV relativeFrom="paragraph">
                        <wp:posOffset>102870</wp:posOffset>
                      </wp:positionV>
                      <wp:extent cx="241300" cy="3175"/>
                      <wp:effectExtent l="0" t="19050" r="6350" b="34925"/>
                      <wp:wrapNone/>
                      <wp:docPr id="47" name="直接箭头连接符 47"/>
                      <wp:cNvGraphicFramePr/>
                      <a:graphic xmlns:a="http://schemas.openxmlformats.org/drawingml/2006/main">
                        <a:graphicData uri="http://schemas.microsoft.com/office/word/2010/wordprocessingShape">
                          <wps:wsp>
                            <wps:cNvCnPr/>
                            <wps:spPr>
                              <a:xfrm flipV="1">
                                <a:off x="0" y="0"/>
                                <a:ext cx="241300" cy="3175"/>
                              </a:xfrm>
                              <a:prstGeom prst="straightConnector1">
                                <a:avLst/>
                              </a:prstGeom>
                              <a:ln w="3810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2.55pt;margin-top:8.1pt;height:0.25pt;width:19pt;z-index:251662336;mso-width-relative:page;mso-height-relative:page;" filled="f" stroked="t" coordsize="21600,21600" o:gfxdata="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ypyzR1gAAAAcBAAAPAAAAAAAAAAEAIAAAACIAAABkcnMv&#10;ZG93bnJldi54bWxQSwECFAAUAAAACACHTuJAWQa39wUCAAD7AwAADgAAAAAAAAABACAAAAAlAQAA&#10;ZHJzL2Uyb0RvYy54bWxQSwUGAAAAAAYABgBZAQAAnAUAAAAA&#10;">
                      <v:fill on="f" focussize="0,0"/>
                      <v:stroke weight="3pt" color="#000000" joinstyle="round"/>
                      <v:imagedata o:title=""/>
                      <o:lock v:ext="edit" aspectratio="f"/>
                    </v:shape>
                  </w:pict>
                </mc:Fallback>
              </mc:AlternateContent>
            </w:r>
          </w:p>
        </w:tc>
        <w:tc>
          <w:tcPr>
            <w:tcW w:w="498" w:type="dxa"/>
            <w:tcBorders>
              <w:top w:val="nil"/>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426" w:type="dxa"/>
            <w:tcBorders>
              <w:top w:val="nil"/>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414" w:type="dxa"/>
            <w:tcBorders>
              <w:top w:val="nil"/>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543" w:type="dxa"/>
            <w:tcBorders>
              <w:top w:val="nil"/>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426" w:type="dxa"/>
            <w:tcBorders>
              <w:top w:val="nil"/>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419" w:type="dxa"/>
            <w:tcBorders>
              <w:top w:val="nil"/>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538" w:type="dxa"/>
            <w:tcBorders>
              <w:top w:val="nil"/>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426" w:type="dxa"/>
            <w:tcBorders>
              <w:top w:val="nil"/>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546" w:type="dxa"/>
            <w:tcBorders>
              <w:top w:val="nil"/>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546" w:type="dxa"/>
            <w:tcBorders>
              <w:top w:val="nil"/>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546" w:type="dxa"/>
            <w:tcBorders>
              <w:top w:val="nil"/>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546" w:type="dxa"/>
            <w:tcBorders>
              <w:top w:val="nil"/>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548" w:type="dxa"/>
            <w:tcBorders>
              <w:top w:val="nil"/>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r>
      <w:tr>
        <w:tblPrEx>
          <w:tblCellMar>
            <w:top w:w="0" w:type="dxa"/>
            <w:left w:w="108" w:type="dxa"/>
            <w:bottom w:w="0" w:type="dxa"/>
            <w:right w:w="108" w:type="dxa"/>
          </w:tblCellMar>
        </w:tblPrEx>
        <w:trPr>
          <w:trHeight w:val="376" w:hRule="atLeast"/>
          <w:jc w:val="center"/>
        </w:trPr>
        <w:tc>
          <w:tcPr>
            <w:tcW w:w="2825" w:type="dxa"/>
            <w:tcBorders>
              <w:top w:val="nil"/>
              <w:left w:val="single" w:color="000000" w:sz="8" w:space="0"/>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建构筑物建设</w:t>
            </w:r>
          </w:p>
        </w:tc>
        <w:tc>
          <w:tcPr>
            <w:tcW w:w="487" w:type="dxa"/>
            <w:tcBorders>
              <w:top w:val="nil"/>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426" w:type="dxa"/>
            <w:tcBorders>
              <w:top w:val="nil"/>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459" w:type="dxa"/>
            <w:tcBorders>
              <w:top w:val="nil"/>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498" w:type="dxa"/>
            <w:tcBorders>
              <w:top w:val="nil"/>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426" w:type="dxa"/>
            <w:tcBorders>
              <w:top w:val="nil"/>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414" w:type="dxa"/>
            <w:tcBorders>
              <w:top w:val="nil"/>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543" w:type="dxa"/>
            <w:tcBorders>
              <w:top w:val="nil"/>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426" w:type="dxa"/>
            <w:tcBorders>
              <w:top w:val="nil"/>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419" w:type="dxa"/>
            <w:tcBorders>
              <w:top w:val="nil"/>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538" w:type="dxa"/>
            <w:tcBorders>
              <w:top w:val="nil"/>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426" w:type="dxa"/>
            <w:tcBorders>
              <w:top w:val="nil"/>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rPr>
              <mc:AlternateContent>
                <mc:Choice Requires="wps">
                  <w:drawing>
                    <wp:anchor distT="0" distB="0" distL="114300" distR="114300" simplePos="0" relativeHeight="251665408" behindDoc="0" locked="0" layoutInCell="1" allowOverlap="1">
                      <wp:simplePos x="0" y="0"/>
                      <wp:positionH relativeFrom="column">
                        <wp:posOffset>191770</wp:posOffset>
                      </wp:positionH>
                      <wp:positionV relativeFrom="paragraph">
                        <wp:posOffset>111760</wp:posOffset>
                      </wp:positionV>
                      <wp:extent cx="1760855" cy="17145"/>
                      <wp:effectExtent l="0" t="635" r="10795" b="20320"/>
                      <wp:wrapNone/>
                      <wp:docPr id="46" name="直接箭头连接符 46"/>
                      <wp:cNvGraphicFramePr/>
                      <a:graphic xmlns:a="http://schemas.openxmlformats.org/drawingml/2006/main">
                        <a:graphicData uri="http://schemas.microsoft.com/office/word/2010/wordprocessingShape">
                          <wps:wsp>
                            <wps:cNvCnPr/>
                            <wps:spPr>
                              <a:xfrm flipV="1">
                                <a:off x="0" y="0"/>
                                <a:ext cx="1760855" cy="17145"/>
                              </a:xfrm>
                              <a:prstGeom prst="straightConnector1">
                                <a:avLst/>
                              </a:prstGeom>
                              <a:ln w="3810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5.1pt;margin-top:8.8pt;height:1.35pt;width:138.65pt;z-index:251665408;mso-width-relative:page;mso-height-relative:page;" filled="f" stroked="t" coordsize="21600,21600" o:gfxdata="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SOj9T1wAAAAgBAAAPAAAAAAAAAAEAIAAAACIA&#10;AABkcnMvZG93bnJldi54bWxQSwECFAAUAAAACACHTuJARVBesAoCAAD9AwAADgAAAAAAAAABACAA&#10;AAAmAQAAZHJzL2Uyb0RvYy54bWxQSwUGAAAAAAYABgBZAQAAogUAAAAA&#10;">
                      <v:fill on="f" focussize="0,0"/>
                      <v:stroke weight="3pt" color="#000000" joinstyle="round"/>
                      <v:imagedata o:title=""/>
                      <o:lock v:ext="edit" aspectratio="f"/>
                    </v:shape>
                  </w:pict>
                </mc:Fallback>
              </mc:AlternateContent>
            </w:r>
          </w:p>
        </w:tc>
        <w:tc>
          <w:tcPr>
            <w:tcW w:w="546" w:type="dxa"/>
            <w:tcBorders>
              <w:top w:val="nil"/>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546" w:type="dxa"/>
            <w:tcBorders>
              <w:top w:val="nil"/>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546" w:type="dxa"/>
            <w:tcBorders>
              <w:top w:val="nil"/>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546" w:type="dxa"/>
            <w:tcBorders>
              <w:top w:val="nil"/>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c>
          <w:tcPr>
            <w:tcW w:w="548" w:type="dxa"/>
            <w:tcBorders>
              <w:top w:val="nil"/>
              <w:left w:val="nil"/>
              <w:bottom w:val="single" w:color="000000" w:sz="8" w:space="0"/>
              <w:right w:val="single" w:color="000000" w:sz="8" w:space="0"/>
            </w:tcBorders>
            <w:shd w:val="clear" w:color="auto" w:fill="auto"/>
            <w:noWrap/>
            <w:vAlign w:val="center"/>
          </w:tcPr>
          <w:p>
            <w:pPr>
              <w:pStyle w:val="15"/>
              <w:spacing w:line="240" w:lineRule="auto"/>
              <w:rPr>
                <w:rFonts w:hint="default" w:ascii="Times New Roman" w:hAnsi="Times New Roman" w:eastAsia="仿宋_GB2312" w:cs="Times New Roman"/>
                <w:color w:val="auto"/>
                <w:highlight w:val="none"/>
                <w:lang w:val="en-US" w:eastAsia="zh-CN"/>
              </w:rPr>
            </w:pPr>
          </w:p>
        </w:tc>
      </w:tr>
    </w:tbl>
    <w:p>
      <w:pPr>
        <w:pStyle w:val="5"/>
        <w:keepNext/>
        <w:keepLines/>
        <w:pageBreakBefore w:val="0"/>
        <w:widowControl w:val="0"/>
        <w:tabs>
          <w:tab w:val="left" w:pos="560"/>
          <w:tab w:val="left" w:pos="980"/>
        </w:tabs>
        <w:kinsoku/>
        <w:wordWrap/>
        <w:overflowPunct/>
        <w:topLinePunct w:val="0"/>
        <w:autoSpaceDE/>
        <w:autoSpaceDN/>
        <w:bidi w:val="0"/>
        <w:adjustRightInd/>
        <w:snapToGrid/>
        <w:spacing w:before="100" w:line="480" w:lineRule="exact"/>
        <w:textAlignment w:val="auto"/>
        <w:rPr>
          <w:rFonts w:hint="default" w:ascii="Times New Roman" w:hAnsi="Times New Roman" w:eastAsia="仿宋_GB2312" w:cs="Times New Roman"/>
          <w:b/>
          <w:bCs/>
          <w:color w:val="auto"/>
          <w:highlight w:val="none"/>
          <w:lang w:val="en-US" w:eastAsia="zh-CN"/>
        </w:rPr>
      </w:pPr>
      <w:bookmarkStart w:id="17" w:name="_Toc7334"/>
      <w:r>
        <w:rPr>
          <w:rFonts w:hint="default" w:ascii="Times New Roman" w:hAnsi="Times New Roman" w:eastAsia="仿宋_GB2312" w:cs="Times New Roman"/>
          <w:b/>
          <w:bCs/>
          <w:color w:val="auto"/>
          <w:highlight w:val="none"/>
          <w:lang w:val="en-US" w:eastAsia="zh-CN"/>
        </w:rPr>
        <w:t>1.8 自然概况</w:t>
      </w:r>
      <w:bookmarkEnd w:id="16"/>
      <w:bookmarkEnd w:id="17"/>
    </w:p>
    <w:p>
      <w:pPr>
        <w:pStyle w:val="6"/>
        <w:tabs>
          <w:tab w:val="left" w:pos="560"/>
        </w:tabs>
        <w:bidi w:val="0"/>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1.8.1地形地貌</w:t>
      </w:r>
    </w:p>
    <w:p>
      <w:pPr>
        <w:bidi w:val="0"/>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横州市四周群山环抱，中部平缓开阔，形似一个盆地。郁江自西向东横贯县境中部流去，</w:t>
      </w:r>
      <w:r>
        <w:rPr>
          <w:rFonts w:hint="default" w:ascii="Times New Roman" w:hAnsi="Times New Roman" w:eastAsia="仿宋_GB2312" w:cs="Times New Roman"/>
          <w:color w:val="auto"/>
          <w:kern w:val="2"/>
          <w:sz w:val="24"/>
          <w:szCs w:val="20"/>
          <w:lang w:val="en-US" w:eastAsia="zh-CN" w:bidi="ar-SA"/>
        </w:rPr>
        <w:t>横州市属低山丘陵地貌，</w:t>
      </w:r>
      <w:r>
        <w:rPr>
          <w:rFonts w:hint="default" w:ascii="Times New Roman" w:hAnsi="Times New Roman" w:eastAsia="仿宋_GB2312" w:cs="Times New Roman"/>
          <w:color w:val="auto"/>
          <w:sz w:val="24"/>
          <w:szCs w:val="24"/>
          <w:highlight w:val="none"/>
          <w:lang w:val="en-US" w:eastAsia="zh-CN"/>
        </w:rPr>
        <w:t>地势亦是由西向东倾斜，</w:t>
      </w:r>
      <w:r>
        <w:rPr>
          <w:rFonts w:hint="default" w:ascii="Times New Roman" w:hAnsi="Times New Roman" w:eastAsia="仿宋_GB2312" w:cs="Times New Roman"/>
          <w:color w:val="auto"/>
          <w:kern w:val="2"/>
          <w:sz w:val="24"/>
          <w:szCs w:val="20"/>
          <w:lang w:val="en-US" w:eastAsia="zh-CN" w:bidi="ar-SA"/>
        </w:rPr>
        <w:t>形成了四周高、中间低的宽谷平原和盆地。北部为镇龙山低山地带，一般海拔400～600</w:t>
      </w:r>
      <w:r>
        <w:rPr>
          <w:rFonts w:hint="default" w:ascii="Times New Roman" w:hAnsi="Times New Roman" w:eastAsia="仿宋_GB2312" w:cs="Times New Roman"/>
          <w:color w:val="auto"/>
          <w:kern w:val="2"/>
          <w:sz w:val="24"/>
          <w:szCs w:val="20"/>
          <w:vertAlign w:val="baseline"/>
          <w:lang w:val="en-US" w:eastAsia="zh-CN" w:bidi="ar-SA"/>
        </w:rPr>
        <w:t>m</w:t>
      </w:r>
      <w:r>
        <w:rPr>
          <w:rFonts w:hint="default" w:ascii="Times New Roman" w:hAnsi="Times New Roman" w:eastAsia="仿宋_GB2312" w:cs="Times New Roman"/>
          <w:color w:val="auto"/>
          <w:kern w:val="2"/>
          <w:sz w:val="24"/>
          <w:szCs w:val="20"/>
          <w:lang w:val="en-US" w:eastAsia="zh-CN" w:bidi="ar-SA"/>
        </w:rPr>
        <w:t>，主峰大圣山为全县最高峰，海拔达</w:t>
      </w:r>
      <w:r>
        <w:rPr>
          <w:rFonts w:hint="default" w:ascii="Times New Roman" w:hAnsi="Times New Roman" w:eastAsia="仿宋_GB2312" w:cs="Times New Roman"/>
          <w:color w:val="auto"/>
          <w:kern w:val="2"/>
          <w:sz w:val="24"/>
          <w:szCs w:val="20"/>
          <w:vertAlign w:val="superscript"/>
          <w:lang w:val="en-US" w:eastAsia="zh-CN" w:bidi="ar-SA"/>
        </w:rPr>
        <w:t xml:space="preserve"> </w:t>
      </w:r>
      <w:r>
        <w:rPr>
          <w:rFonts w:hint="default" w:ascii="Times New Roman" w:hAnsi="Times New Roman" w:eastAsia="仿宋_GB2312" w:cs="Times New Roman"/>
          <w:color w:val="auto"/>
          <w:kern w:val="2"/>
          <w:sz w:val="24"/>
          <w:szCs w:val="20"/>
          <w:lang w:val="en-US" w:eastAsia="zh-CN" w:bidi="ar-SA"/>
        </w:rPr>
        <w:t>1146</w:t>
      </w:r>
      <w:r>
        <w:rPr>
          <w:rFonts w:hint="default" w:ascii="Times New Roman" w:hAnsi="Times New Roman" w:eastAsia="仿宋_GB2312" w:cs="Times New Roman"/>
          <w:color w:val="auto"/>
          <w:kern w:val="2"/>
          <w:sz w:val="24"/>
          <w:szCs w:val="20"/>
          <w:vertAlign w:val="superscript"/>
          <w:lang w:val="en-US" w:eastAsia="zh-CN" w:bidi="ar-SA"/>
        </w:rPr>
        <w:t xml:space="preserve"> </w:t>
      </w:r>
      <w:r>
        <w:rPr>
          <w:rFonts w:hint="default" w:ascii="Times New Roman" w:hAnsi="Times New Roman" w:eastAsia="仿宋_GB2312" w:cs="Times New Roman"/>
          <w:color w:val="auto"/>
          <w:kern w:val="2"/>
          <w:sz w:val="24"/>
          <w:szCs w:val="20"/>
          <w:lang w:val="en-US" w:eastAsia="zh-CN" w:bidi="ar-SA"/>
        </w:rPr>
        <w:t>m。东部和东南部为低山高丘区，海拔</w:t>
      </w:r>
      <w:r>
        <w:rPr>
          <w:rFonts w:hint="default" w:ascii="Times New Roman" w:hAnsi="Times New Roman" w:eastAsia="仿宋_GB2312" w:cs="Times New Roman"/>
          <w:color w:val="auto"/>
          <w:kern w:val="2"/>
          <w:sz w:val="24"/>
          <w:szCs w:val="20"/>
          <w:vertAlign w:val="superscript"/>
          <w:lang w:val="en-US" w:eastAsia="zh-CN" w:bidi="ar-SA"/>
        </w:rPr>
        <w:t xml:space="preserve"> </w:t>
      </w:r>
      <w:r>
        <w:rPr>
          <w:rFonts w:hint="default" w:ascii="Times New Roman" w:hAnsi="Times New Roman" w:eastAsia="仿宋_GB2312" w:cs="Times New Roman"/>
          <w:color w:val="auto"/>
          <w:kern w:val="2"/>
          <w:sz w:val="24"/>
          <w:szCs w:val="20"/>
          <w:lang w:val="en-US" w:eastAsia="zh-CN" w:bidi="ar-SA"/>
        </w:rPr>
        <w:t>200</w:t>
      </w:r>
      <w:r>
        <w:rPr>
          <w:rFonts w:hint="default" w:ascii="Times New Roman" w:hAnsi="Times New Roman" w:eastAsia="仿宋_GB2312" w:cs="Times New Roman"/>
          <w:color w:val="auto"/>
          <w:kern w:val="2"/>
          <w:sz w:val="24"/>
          <w:szCs w:val="20"/>
          <w:vertAlign w:val="baseline"/>
          <w:lang w:val="en-US" w:eastAsia="zh-CN" w:bidi="ar-SA"/>
        </w:rPr>
        <w:t>m</w:t>
      </w:r>
      <w:r>
        <w:rPr>
          <w:rFonts w:hint="default" w:ascii="Times New Roman" w:hAnsi="Times New Roman" w:eastAsia="仿宋_GB2312" w:cs="Times New Roman"/>
          <w:color w:val="auto"/>
          <w:kern w:val="2"/>
          <w:sz w:val="24"/>
          <w:szCs w:val="20"/>
          <w:lang w:val="en-US" w:eastAsia="zh-CN" w:bidi="ar-SA"/>
        </w:rPr>
        <w:t>左右；西部和西南部为丘陵区，海拔100～200</w:t>
      </w:r>
      <w:r>
        <w:rPr>
          <w:rFonts w:hint="default" w:ascii="Times New Roman" w:hAnsi="Times New Roman" w:eastAsia="仿宋_GB2312" w:cs="Times New Roman"/>
          <w:color w:val="auto"/>
          <w:kern w:val="2"/>
          <w:sz w:val="24"/>
          <w:szCs w:val="20"/>
          <w:vertAlign w:val="superscript"/>
          <w:lang w:val="en-US" w:eastAsia="zh-CN" w:bidi="ar-SA"/>
        </w:rPr>
        <w:t xml:space="preserve"> </w:t>
      </w:r>
      <w:r>
        <w:rPr>
          <w:rFonts w:hint="default" w:ascii="Times New Roman" w:hAnsi="Times New Roman" w:eastAsia="仿宋_GB2312" w:cs="Times New Roman"/>
          <w:color w:val="auto"/>
          <w:kern w:val="2"/>
          <w:sz w:val="24"/>
          <w:szCs w:val="20"/>
          <w:lang w:val="en-US" w:eastAsia="zh-CN" w:bidi="ar-SA"/>
        </w:rPr>
        <w:t>m；中部为缓丘平原区，海拔</w:t>
      </w:r>
      <w:r>
        <w:rPr>
          <w:rFonts w:hint="default" w:ascii="Times New Roman" w:hAnsi="Times New Roman" w:eastAsia="仿宋_GB2312" w:cs="Times New Roman"/>
          <w:color w:val="auto"/>
          <w:kern w:val="2"/>
          <w:sz w:val="24"/>
          <w:szCs w:val="20"/>
          <w:vertAlign w:val="superscript"/>
          <w:lang w:val="en-US" w:eastAsia="zh-CN" w:bidi="ar-SA"/>
        </w:rPr>
        <w:t xml:space="preserve"> </w:t>
      </w:r>
      <w:r>
        <w:rPr>
          <w:rFonts w:hint="default" w:ascii="Times New Roman" w:hAnsi="Times New Roman" w:eastAsia="仿宋_GB2312" w:cs="Times New Roman"/>
          <w:color w:val="auto"/>
          <w:kern w:val="2"/>
          <w:sz w:val="24"/>
          <w:szCs w:val="20"/>
          <w:lang w:val="en-US" w:eastAsia="zh-CN" w:bidi="ar-SA"/>
        </w:rPr>
        <w:t>100</w:t>
      </w:r>
      <w:r>
        <w:rPr>
          <w:rFonts w:hint="default" w:ascii="Times New Roman" w:hAnsi="Times New Roman" w:eastAsia="仿宋_GB2312" w:cs="Times New Roman"/>
          <w:color w:val="auto"/>
          <w:kern w:val="2"/>
          <w:sz w:val="24"/>
          <w:szCs w:val="20"/>
          <w:vertAlign w:val="superscript"/>
          <w:lang w:val="en-US" w:eastAsia="zh-CN" w:bidi="ar-SA"/>
        </w:rPr>
        <w:t xml:space="preserve"> </w:t>
      </w:r>
      <w:r>
        <w:rPr>
          <w:rFonts w:hint="default" w:ascii="Times New Roman" w:hAnsi="Times New Roman" w:eastAsia="仿宋_GB2312" w:cs="Times New Roman"/>
          <w:color w:val="auto"/>
          <w:kern w:val="2"/>
          <w:sz w:val="24"/>
          <w:szCs w:val="20"/>
          <w:lang w:val="en-US" w:eastAsia="zh-CN" w:bidi="ar-SA"/>
        </w:rPr>
        <w:t>m以下。</w:t>
      </w:r>
    </w:p>
    <w:p>
      <w:pPr>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本工程占地类型为</w:t>
      </w:r>
      <w:r>
        <w:rPr>
          <w:rFonts w:hint="default" w:ascii="Times New Roman" w:hAnsi="Times New Roman" w:eastAsia="仿宋_GB2312" w:cs="Times New Roman"/>
          <w:color w:val="auto"/>
          <w:highlight w:val="none"/>
          <w:lang w:eastAsia="zh-CN"/>
        </w:rPr>
        <w:t>商服用地</w:t>
      </w:r>
      <w:r>
        <w:rPr>
          <w:rFonts w:hint="default" w:ascii="Times New Roman" w:hAnsi="Times New Roman" w:eastAsia="仿宋_GB2312" w:cs="Times New Roman"/>
          <w:color w:val="auto"/>
          <w:highlight w:val="none"/>
        </w:rPr>
        <w:t>，地形、地貌类型单一，地形起伏不大。</w:t>
      </w:r>
      <w:r>
        <w:rPr>
          <w:rFonts w:hint="default" w:ascii="Times New Roman" w:hAnsi="Times New Roman" w:eastAsia="仿宋_GB2312" w:cs="Times New Roman"/>
          <w:color w:val="auto"/>
          <w:highlight w:val="none"/>
          <w:lang w:val="en-US" w:eastAsia="zh-CN"/>
        </w:rPr>
        <w:t>原地貌原地貌高程在</w:t>
      </w:r>
      <w:r>
        <w:rPr>
          <w:rFonts w:hint="default" w:ascii="Times New Roman" w:hAnsi="Times New Roman" w:eastAsia="仿宋_GB2312" w:cs="Times New Roman"/>
          <w:color w:val="auto"/>
          <w:lang w:val="en-US" w:eastAsia="zh-CN"/>
        </w:rPr>
        <w:t>58.30-61.52m，设计标高58.00-61.40m</w:t>
      </w:r>
      <w:r>
        <w:rPr>
          <w:rFonts w:hint="default" w:ascii="Times New Roman" w:hAnsi="Times New Roman" w:eastAsia="仿宋_GB2312" w:cs="Times New Roman"/>
          <w:color w:val="auto"/>
          <w:highlight w:val="none"/>
          <w:lang w:val="en-US" w:eastAsia="zh-CN"/>
        </w:rPr>
        <w:t>。</w:t>
      </w:r>
      <w:r>
        <w:rPr>
          <w:rFonts w:hint="default" w:ascii="Times New Roman" w:hAnsi="Times New Roman" w:eastAsia="仿宋_GB2312" w:cs="Times New Roman"/>
          <w:color w:val="auto"/>
          <w:highlight w:val="none"/>
        </w:rPr>
        <w:t>地表大部分被第四系残积层覆盖，植被发育。</w:t>
      </w:r>
    </w:p>
    <w:p>
      <w:pPr>
        <w:pStyle w:val="6"/>
        <w:tabs>
          <w:tab w:val="left" w:pos="560"/>
        </w:tabs>
        <w:bidi w:val="0"/>
        <w:rPr>
          <w:rFonts w:hint="default" w:ascii="Times New Roman" w:hAnsi="Times New Roman" w:eastAsia="仿宋_GB2312" w:cs="Times New Roman"/>
          <w:b/>
          <w:bCs/>
          <w:color w:val="auto"/>
          <w:highlight w:val="none"/>
          <w:lang w:val="en-US" w:eastAsia="zh-CN"/>
        </w:rPr>
      </w:pPr>
      <w:r>
        <w:rPr>
          <w:rFonts w:hint="default" w:ascii="Times New Roman" w:hAnsi="Times New Roman" w:eastAsia="仿宋_GB2312" w:cs="Times New Roman"/>
          <w:color w:val="auto"/>
          <w:highlight w:val="none"/>
          <w:lang w:val="en-US" w:eastAsia="zh-CN"/>
        </w:rPr>
        <w:t>1.8</w:t>
      </w:r>
      <w:r>
        <w:rPr>
          <w:rFonts w:hint="default" w:ascii="Times New Roman" w:hAnsi="Times New Roman" w:eastAsia="仿宋_GB2312" w:cs="Times New Roman"/>
          <w:b/>
          <w:bCs/>
          <w:color w:val="auto"/>
          <w:highlight w:val="none"/>
          <w:lang w:val="en-US" w:eastAsia="zh-CN"/>
        </w:rPr>
        <w:t>.2地质</w:t>
      </w:r>
    </w:p>
    <w:p>
      <w:pPr>
        <w:pStyle w:val="11"/>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rPr>
        <w:t>（1）地质构造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color w:val="auto"/>
          <w:kern w:val="2"/>
          <w:sz w:val="24"/>
          <w:szCs w:val="20"/>
          <w:lang w:val="en-US" w:eastAsia="zh-CN" w:bidi="ar-SA"/>
        </w:rPr>
      </w:pPr>
      <w:r>
        <w:rPr>
          <w:rFonts w:hint="default" w:ascii="Times New Roman" w:hAnsi="Times New Roman" w:eastAsia="仿宋_GB2312" w:cs="Times New Roman"/>
          <w:color w:val="auto"/>
          <w:kern w:val="2"/>
          <w:sz w:val="24"/>
          <w:szCs w:val="20"/>
          <w:lang w:val="en-US" w:eastAsia="zh-CN" w:bidi="ar-SA"/>
        </w:rPr>
        <w:t>横州市境内地质构造主要受加里东期，燕山期和嘉马幽雅期造山运动影响形成。土质由以下几种分类组成：①平原主要由第三纪红色岩系、第四纪红土和近代冲积物发育而成；②丘陵部分主要由花岗岩发育的红壤，其次有紫色沙页岩发育的紫色土红壤。③山地均属寒武纪，泥盘纪的沙岩、页岩构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color w:val="auto"/>
          <w:kern w:val="2"/>
          <w:sz w:val="24"/>
          <w:szCs w:val="20"/>
          <w:lang w:val="en-US" w:eastAsia="zh-CN" w:bidi="ar-SA"/>
        </w:rPr>
      </w:pPr>
      <w:r>
        <w:rPr>
          <w:rFonts w:hint="default" w:ascii="Times New Roman" w:hAnsi="Times New Roman" w:eastAsia="仿宋_GB2312" w:cs="Times New Roman"/>
          <w:color w:val="auto"/>
          <w:kern w:val="2"/>
          <w:sz w:val="24"/>
          <w:szCs w:val="20"/>
          <w:lang w:val="en-US" w:eastAsia="zh-CN" w:bidi="ar-SA"/>
        </w:rPr>
        <w:t>通过现场踏勘，项目建设区内未发现地质灾害，雨季时也未见有大面积水土流失情况。</w:t>
      </w:r>
    </w:p>
    <w:p>
      <w:pPr>
        <w:pStyle w:val="11"/>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rPr>
        <w:t>（2）地震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color w:val="auto"/>
          <w:kern w:val="2"/>
          <w:sz w:val="24"/>
          <w:szCs w:val="20"/>
          <w:highlight w:val="none"/>
          <w:lang w:val="zh-CN" w:eastAsia="zh-CN" w:bidi="ar-SA"/>
        </w:rPr>
      </w:pPr>
      <w:bookmarkStart w:id="18" w:name="OLE_LINK37"/>
      <w:bookmarkStart w:id="19" w:name="OLE_LINK36"/>
      <w:r>
        <w:rPr>
          <w:rFonts w:hint="default" w:ascii="Times New Roman" w:hAnsi="Times New Roman" w:eastAsia="仿宋_GB2312" w:cs="Times New Roman"/>
          <w:color w:val="auto"/>
          <w:kern w:val="2"/>
          <w:sz w:val="24"/>
          <w:szCs w:val="20"/>
          <w:highlight w:val="none"/>
          <w:lang w:val="zh-CN" w:eastAsia="zh-CN" w:bidi="ar-SA"/>
        </w:rPr>
        <w:t>根据《建筑抗震设计规范》（GB50011-2010）附录A和《中国地震动参数区划图》（GB18306-2015），本项目所在地横州市，抗震防烈度为7度，地震动峰值加速度为0.15g，抗震设防类别按抗震分类标准应划为乙类。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color w:val="auto"/>
          <w:kern w:val="2"/>
          <w:sz w:val="24"/>
          <w:szCs w:val="20"/>
          <w:highlight w:val="none"/>
          <w:lang w:val="zh-CN" w:eastAsia="zh-CN" w:bidi="ar-SA"/>
        </w:rPr>
      </w:pPr>
      <w:r>
        <w:rPr>
          <w:rFonts w:hint="default" w:ascii="Times New Roman" w:hAnsi="Times New Roman" w:eastAsia="仿宋_GB2312" w:cs="Times New Roman"/>
          <w:color w:val="auto"/>
          <w:kern w:val="2"/>
          <w:sz w:val="24"/>
          <w:szCs w:val="20"/>
          <w:highlight w:val="none"/>
          <w:lang w:val="zh-CN" w:eastAsia="zh-CN" w:bidi="ar-SA"/>
        </w:rPr>
        <w:t>项目所在地及附近无活动断裂通过，区域稳定性较好。</w:t>
      </w:r>
    </w:p>
    <w:bookmarkEnd w:id="18"/>
    <w:bookmarkEnd w:id="19"/>
    <w:p>
      <w:pPr>
        <w:pStyle w:val="11"/>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（3）地下水情况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本项目地下水水位埋藏较深，对项目的施工无影响。</w:t>
      </w:r>
    </w:p>
    <w:p>
      <w:pPr>
        <w:pStyle w:val="6"/>
        <w:tabs>
          <w:tab w:val="left" w:pos="560"/>
        </w:tabs>
        <w:bidi w:val="0"/>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1.8.3气象</w:t>
      </w:r>
    </w:p>
    <w:p>
      <w:pPr>
        <w:ind w:firstLine="480"/>
        <w:rPr>
          <w:rFonts w:cs="Times New Roman"/>
          <w:color w:val="auto"/>
          <w:highlight w:val="none"/>
          <w:shd w:val="clear" w:color="auto" w:fill="auto"/>
        </w:rPr>
      </w:pPr>
      <w:r>
        <w:rPr>
          <w:rFonts w:hint="eastAsia" w:cs="Times New Roman"/>
          <w:color w:val="auto"/>
          <w:kern w:val="2"/>
          <w:sz w:val="24"/>
          <w:szCs w:val="20"/>
          <w:highlight w:val="none"/>
          <w:shd w:val="clear" w:color="auto" w:fill="auto"/>
          <w:lang w:val="en-US" w:eastAsia="zh-CN" w:bidi="ar-SA"/>
        </w:rPr>
        <w:t>横州市</w:t>
      </w:r>
      <w:r>
        <w:rPr>
          <w:rFonts w:cs="Times New Roman"/>
          <w:color w:val="auto"/>
          <w:highlight w:val="none"/>
          <w:shd w:val="clear" w:color="auto" w:fill="auto"/>
        </w:rPr>
        <w:t>属南亚热带季风气候区，年平均温度21.6℃，年均降雨量1218.7mm，极端最高气温39.3℃，极端最低气温-1℃，≥10℃活动积温7500℃，多年平均日照1834.5h，平均日照率41.5%</w:t>
      </w:r>
      <w:r>
        <w:rPr>
          <w:rFonts w:hint="eastAsia" w:cs="Times New Roman"/>
          <w:color w:val="auto"/>
          <w:highlight w:val="none"/>
          <w:shd w:val="clear" w:color="auto" w:fill="auto"/>
          <w:lang w:eastAsia="zh-CN"/>
        </w:rPr>
        <w:t>；</w:t>
      </w:r>
      <w:r>
        <w:rPr>
          <w:rFonts w:cs="Times New Roman"/>
          <w:color w:val="auto"/>
          <w:highlight w:val="none"/>
          <w:shd w:val="clear" w:color="auto" w:fill="auto"/>
        </w:rPr>
        <w:t>年无霜期358d，多年平均风速2.5m/s，主导风向夏季为南东，冬季为北西</w:t>
      </w:r>
      <w:r>
        <w:rPr>
          <w:rFonts w:hint="eastAsia" w:cs="Times New Roman"/>
          <w:color w:val="auto"/>
          <w:highlight w:val="none"/>
          <w:shd w:val="clear" w:color="auto" w:fill="auto"/>
          <w:lang w:eastAsia="zh-CN"/>
        </w:rPr>
        <w:t>；</w:t>
      </w:r>
      <w:r>
        <w:rPr>
          <w:rFonts w:cs="Times New Roman"/>
          <w:color w:val="auto"/>
          <w:highlight w:val="none"/>
          <w:shd w:val="clear" w:color="auto" w:fill="auto"/>
        </w:rPr>
        <w:t>年平均蒸发量为1655.4mm，平均相对湿度为72.7%，每年降雨汛期为4～9月，占全年降雨量的85%，10月至下年3月为枯水季节，占全年降雨量的15%。实测年最大降雨量为2073mm（2002年），最小为915.7mm（1963年）。</w:t>
      </w:r>
    </w:p>
    <w:p>
      <w:pPr>
        <w:ind w:firstLine="480"/>
        <w:rPr>
          <w:rFonts w:hint="eastAsia" w:ascii="Times New Roman" w:hAnsi="Times New Roman" w:cs="Times New Roman"/>
          <w:color w:val="auto"/>
          <w:highlight w:val="none"/>
          <w:shd w:val="clear" w:color="auto" w:fill="auto"/>
          <w:lang w:val="en-US" w:eastAsia="zh-CN"/>
        </w:rPr>
      </w:pPr>
      <w:r>
        <w:rPr>
          <w:rFonts w:hint="eastAsia" w:cs="Times New Roman"/>
          <w:color w:val="auto"/>
          <w:highlight w:val="none"/>
          <w:shd w:val="clear" w:color="auto" w:fill="auto"/>
          <w:lang w:eastAsia="zh-CN"/>
        </w:rPr>
        <w:t>横州市</w:t>
      </w:r>
      <w:r>
        <w:rPr>
          <w:rFonts w:hint="eastAsia" w:ascii="Times New Roman" w:hAnsi="Times New Roman" w:cs="Times New Roman"/>
          <w:color w:val="auto"/>
          <w:highlight w:val="none"/>
          <w:shd w:val="clear" w:color="auto" w:fill="auto"/>
          <w:lang w:eastAsia="zh-CN"/>
        </w:rPr>
        <w:t>主要气象指标、</w:t>
      </w:r>
      <w:r>
        <w:rPr>
          <w:rFonts w:ascii="Times New Roman" w:hAnsi="Times New Roman" w:cs="Times New Roman"/>
          <w:color w:val="auto"/>
          <w:highlight w:val="none"/>
          <w:shd w:val="clear" w:color="auto" w:fill="auto"/>
        </w:rPr>
        <w:t>多年平均降水量、设计暴雨成果见表项目区主要气象指标详见表</w:t>
      </w:r>
      <w:r>
        <w:rPr>
          <w:rFonts w:hint="eastAsia" w:ascii="Times New Roman" w:hAnsi="Times New Roman" w:cs="Times New Roman"/>
          <w:color w:val="auto"/>
          <w:highlight w:val="none"/>
          <w:shd w:val="clear" w:color="auto" w:fill="auto"/>
          <w:lang w:val="en-US" w:eastAsia="zh-CN"/>
        </w:rPr>
        <w:t>1.8-1、1.8-2、1.8-3。</w:t>
      </w:r>
    </w:p>
    <w:p>
      <w:pPr>
        <w:keepNext w:val="0"/>
        <w:keepLines w:val="0"/>
        <w:pageBreakBefore w:val="0"/>
        <w:widowControl w:val="0"/>
        <w:tabs>
          <w:tab w:val="left" w:pos="0"/>
        </w:tabs>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Times New Roman"/>
          <w:b/>
          <w:color w:val="auto"/>
          <w:kern w:val="0"/>
          <w:sz w:val="24"/>
          <w:szCs w:val="32"/>
          <w:highlight w:val="none"/>
          <w:shd w:val="clear" w:color="auto" w:fill="auto"/>
          <w:lang w:eastAsia="zh-CN" w:bidi="bo-CN"/>
        </w:rPr>
      </w:pPr>
      <w:r>
        <w:rPr>
          <w:rFonts w:hint="default" w:ascii="Times New Roman" w:hAnsi="Times New Roman" w:eastAsia="仿宋_GB2312" w:cs="Times New Roman"/>
          <w:b/>
          <w:color w:val="auto"/>
          <w:kern w:val="0"/>
          <w:sz w:val="24"/>
          <w:szCs w:val="32"/>
          <w:highlight w:val="none"/>
          <w:shd w:val="clear" w:color="auto" w:fill="auto"/>
          <w:lang w:bidi="bo-CN"/>
        </w:rPr>
        <w:t>表</w:t>
      </w:r>
      <w:r>
        <w:rPr>
          <w:rFonts w:hint="eastAsia" w:ascii="Times New Roman" w:hAnsi="Times New Roman" w:eastAsia="仿宋_GB2312" w:cs="Times New Roman"/>
          <w:b/>
          <w:color w:val="auto"/>
          <w:kern w:val="0"/>
          <w:sz w:val="24"/>
          <w:szCs w:val="32"/>
          <w:highlight w:val="none"/>
          <w:shd w:val="clear" w:color="auto" w:fill="auto"/>
          <w:lang w:val="en-US" w:eastAsia="zh-CN" w:bidi="bo-CN"/>
        </w:rPr>
        <w:t>1.8-1</w:t>
      </w:r>
      <w:r>
        <w:rPr>
          <w:rFonts w:hint="default" w:ascii="Times New Roman" w:hAnsi="Times New Roman" w:eastAsia="仿宋_GB2312" w:cs="Times New Roman"/>
          <w:b/>
          <w:color w:val="auto"/>
          <w:kern w:val="0"/>
          <w:sz w:val="24"/>
          <w:szCs w:val="32"/>
          <w:highlight w:val="none"/>
          <w:shd w:val="clear" w:color="auto" w:fill="auto"/>
          <w:lang w:bidi="bo-CN"/>
        </w:rPr>
        <w:t xml:space="preserve">   </w:t>
      </w:r>
      <w:r>
        <w:rPr>
          <w:rFonts w:hint="eastAsia" w:ascii="Times New Roman" w:hAnsi="Times New Roman" w:eastAsia="仿宋_GB2312" w:cs="Times New Roman"/>
          <w:b/>
          <w:color w:val="auto"/>
          <w:kern w:val="0"/>
          <w:sz w:val="24"/>
          <w:szCs w:val="32"/>
          <w:highlight w:val="none"/>
          <w:shd w:val="clear" w:color="auto" w:fill="auto"/>
          <w:lang w:val="en-US" w:eastAsia="zh-CN" w:bidi="bo-CN"/>
        </w:rPr>
        <w:t xml:space="preserve">  </w:t>
      </w:r>
      <w:r>
        <w:rPr>
          <w:rFonts w:hint="eastAsia" w:cs="Times New Roman"/>
          <w:b/>
          <w:color w:val="auto"/>
          <w:kern w:val="0"/>
          <w:sz w:val="24"/>
          <w:szCs w:val="32"/>
          <w:highlight w:val="none"/>
          <w:shd w:val="clear" w:color="auto" w:fill="auto"/>
          <w:lang w:eastAsia="zh-CN" w:bidi="bo-CN"/>
        </w:rPr>
        <w:t>横州市</w:t>
      </w:r>
      <w:r>
        <w:rPr>
          <w:rFonts w:hint="eastAsia" w:ascii="Times New Roman" w:hAnsi="Times New Roman" w:eastAsia="仿宋_GB2312" w:cs="Times New Roman"/>
          <w:b/>
          <w:color w:val="auto"/>
          <w:kern w:val="0"/>
          <w:sz w:val="24"/>
          <w:szCs w:val="32"/>
          <w:highlight w:val="none"/>
          <w:shd w:val="clear" w:color="auto" w:fill="auto"/>
          <w:lang w:eastAsia="zh-CN" w:bidi="bo-CN"/>
        </w:rPr>
        <w:t>主要气象指标统计表</w:t>
      </w:r>
    </w:p>
    <w:tbl>
      <w:tblPr>
        <w:tblStyle w:val="21"/>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1"/>
        <w:gridCol w:w="971"/>
        <w:gridCol w:w="971"/>
        <w:gridCol w:w="971"/>
        <w:gridCol w:w="972"/>
        <w:gridCol w:w="972"/>
        <w:gridCol w:w="972"/>
        <w:gridCol w:w="972"/>
        <w:gridCol w:w="972"/>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pct"/>
            <w:vMerge w:val="restar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hint="eastAsia" w:ascii="Times New Roman" w:hAnsi="Times New Roman" w:cs="Times New Roman"/>
                <w:color w:val="auto"/>
                <w:kern w:val="0"/>
                <w:sz w:val="21"/>
                <w:szCs w:val="21"/>
                <w:highlight w:val="none"/>
                <w:shd w:val="clear" w:color="auto" w:fill="auto"/>
                <w:lang w:eastAsia="zh-CN"/>
              </w:rPr>
              <w:t>行政区</w:t>
            </w:r>
          </w:p>
        </w:tc>
        <w:tc>
          <w:tcPr>
            <w:tcW w:w="497" w:type="pct"/>
            <w:noWrap w:val="0"/>
            <w:vAlign w:val="top"/>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hint="eastAsia" w:ascii="Times New Roman" w:hAnsi="Times New Roman" w:cs="Times New Roman"/>
                <w:color w:val="auto"/>
                <w:kern w:val="0"/>
                <w:sz w:val="21"/>
                <w:szCs w:val="21"/>
                <w:highlight w:val="none"/>
                <w:shd w:val="clear" w:color="auto" w:fill="auto"/>
                <w:lang w:eastAsia="zh-CN"/>
              </w:rPr>
              <w:t>年平均气温</w:t>
            </w:r>
          </w:p>
        </w:tc>
        <w:tc>
          <w:tcPr>
            <w:tcW w:w="497" w:type="pct"/>
            <w:noWrap w:val="0"/>
            <w:vAlign w:val="top"/>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hint="eastAsia" w:ascii="Times New Roman" w:hAnsi="Times New Roman" w:cs="Times New Roman"/>
                <w:color w:val="auto"/>
                <w:kern w:val="0"/>
                <w:sz w:val="21"/>
                <w:szCs w:val="21"/>
                <w:highlight w:val="none"/>
                <w:shd w:val="clear" w:color="auto" w:fill="auto"/>
                <w:lang w:eastAsia="zh-CN"/>
              </w:rPr>
              <w:t>历年极端最高气温</w:t>
            </w:r>
          </w:p>
        </w:tc>
        <w:tc>
          <w:tcPr>
            <w:tcW w:w="497"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历年极端最低气温</w:t>
            </w:r>
          </w:p>
        </w:tc>
        <w:tc>
          <w:tcPr>
            <w:tcW w:w="497"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多年平均降雨量</w:t>
            </w:r>
          </w:p>
        </w:tc>
        <w:tc>
          <w:tcPr>
            <w:tcW w:w="497"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24h最大降雨量</w:t>
            </w:r>
          </w:p>
        </w:tc>
        <w:tc>
          <w:tcPr>
            <w:tcW w:w="497"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6h最大降雨量</w:t>
            </w:r>
          </w:p>
        </w:tc>
        <w:tc>
          <w:tcPr>
            <w:tcW w:w="497"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1h最大降雨量</w:t>
            </w:r>
          </w:p>
        </w:tc>
        <w:tc>
          <w:tcPr>
            <w:tcW w:w="497"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历年平均风速</w:t>
            </w:r>
          </w:p>
        </w:tc>
        <w:tc>
          <w:tcPr>
            <w:tcW w:w="520"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年均无霜期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pct"/>
            <w:vMerge w:val="continue"/>
            <w:noWrap w:val="0"/>
            <w:vAlign w:val="top"/>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p>
        </w:tc>
        <w:tc>
          <w:tcPr>
            <w:tcW w:w="497"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w:t>
            </w:r>
          </w:p>
        </w:tc>
        <w:tc>
          <w:tcPr>
            <w:tcW w:w="497"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w:t>
            </w:r>
          </w:p>
        </w:tc>
        <w:tc>
          <w:tcPr>
            <w:tcW w:w="497"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w:t>
            </w:r>
          </w:p>
        </w:tc>
        <w:tc>
          <w:tcPr>
            <w:tcW w:w="497"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(mm)</w:t>
            </w:r>
          </w:p>
        </w:tc>
        <w:tc>
          <w:tcPr>
            <w:tcW w:w="497"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(mm)</w:t>
            </w:r>
          </w:p>
        </w:tc>
        <w:tc>
          <w:tcPr>
            <w:tcW w:w="497"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(mm)</w:t>
            </w:r>
          </w:p>
        </w:tc>
        <w:tc>
          <w:tcPr>
            <w:tcW w:w="497"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(mm)</w:t>
            </w:r>
          </w:p>
        </w:tc>
        <w:tc>
          <w:tcPr>
            <w:tcW w:w="497"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(m/s)</w:t>
            </w:r>
          </w:p>
        </w:tc>
        <w:tc>
          <w:tcPr>
            <w:tcW w:w="520"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pct"/>
            <w:noWrap w:val="0"/>
            <w:vAlign w:val="center"/>
          </w:tcPr>
          <w:p>
            <w:pPr>
              <w:spacing w:line="240" w:lineRule="auto"/>
              <w:ind w:firstLine="0" w:firstLineChars="0"/>
              <w:jc w:val="center"/>
              <w:rPr>
                <w:rFonts w:hint="eastAsia" w:ascii="Times New Roman" w:hAnsi="Times New Roman" w:eastAsia="仿宋_GB2312" w:cs="Times New Roman"/>
                <w:color w:val="auto"/>
                <w:kern w:val="0"/>
                <w:sz w:val="21"/>
                <w:szCs w:val="21"/>
                <w:highlight w:val="none"/>
                <w:shd w:val="clear" w:color="auto" w:fill="auto"/>
                <w:lang w:eastAsia="zh-CN"/>
              </w:rPr>
            </w:pPr>
            <w:r>
              <w:rPr>
                <w:rFonts w:hint="eastAsia" w:ascii="Times New Roman" w:hAnsi="Times New Roman" w:cs="Times New Roman"/>
                <w:color w:val="auto"/>
                <w:kern w:val="0"/>
                <w:sz w:val="21"/>
                <w:szCs w:val="21"/>
                <w:highlight w:val="none"/>
                <w:shd w:val="clear" w:color="auto" w:fill="auto"/>
                <w:lang w:eastAsia="zh-CN"/>
              </w:rPr>
              <w:t>横州市</w:t>
            </w:r>
          </w:p>
        </w:tc>
        <w:tc>
          <w:tcPr>
            <w:tcW w:w="497"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21.6</w:t>
            </w:r>
          </w:p>
        </w:tc>
        <w:tc>
          <w:tcPr>
            <w:tcW w:w="497"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39.3</w:t>
            </w:r>
          </w:p>
        </w:tc>
        <w:tc>
          <w:tcPr>
            <w:tcW w:w="497"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-1</w:t>
            </w:r>
          </w:p>
        </w:tc>
        <w:tc>
          <w:tcPr>
            <w:tcW w:w="497"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1218.7</w:t>
            </w:r>
          </w:p>
        </w:tc>
        <w:tc>
          <w:tcPr>
            <w:tcW w:w="497"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125</w:t>
            </w:r>
          </w:p>
        </w:tc>
        <w:tc>
          <w:tcPr>
            <w:tcW w:w="497"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90</w:t>
            </w:r>
          </w:p>
        </w:tc>
        <w:tc>
          <w:tcPr>
            <w:tcW w:w="497"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60</w:t>
            </w:r>
          </w:p>
        </w:tc>
        <w:tc>
          <w:tcPr>
            <w:tcW w:w="497"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1.8</w:t>
            </w:r>
          </w:p>
        </w:tc>
        <w:tc>
          <w:tcPr>
            <w:tcW w:w="520"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358</w:t>
            </w:r>
          </w:p>
        </w:tc>
      </w:tr>
    </w:tbl>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0" w:leftChars="0" w:firstLine="0" w:firstLineChars="0"/>
        <w:textAlignment w:val="auto"/>
        <w:rPr>
          <w:color w:val="auto"/>
          <w:sz w:val="21"/>
          <w:highlight w:val="none"/>
          <w:shd w:val="clear" w:color="auto" w:fill="auto"/>
        </w:rPr>
      </w:pPr>
      <w:r>
        <w:rPr>
          <w:color w:val="auto"/>
          <w:sz w:val="21"/>
          <w:highlight w:val="none"/>
          <w:shd w:val="clear" w:color="auto" w:fill="auto"/>
        </w:rPr>
        <w:t>注：以上数据来源于南宁市气象站，统计资料系列长度50年（1967~2017）</w:t>
      </w:r>
    </w:p>
    <w:p>
      <w:pPr>
        <w:keepNext w:val="0"/>
        <w:keepLines w:val="0"/>
        <w:pageBreakBefore w:val="0"/>
        <w:widowControl w:val="0"/>
        <w:tabs>
          <w:tab w:val="left" w:pos="0"/>
        </w:tabs>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b/>
          <w:color w:val="auto"/>
          <w:kern w:val="0"/>
          <w:sz w:val="24"/>
          <w:szCs w:val="32"/>
          <w:highlight w:val="none"/>
          <w:shd w:val="clear" w:color="auto" w:fill="auto"/>
          <w:lang w:bidi="bo-CN"/>
        </w:rPr>
      </w:pPr>
      <w:r>
        <w:rPr>
          <w:rFonts w:hint="default" w:ascii="Times New Roman" w:hAnsi="Times New Roman" w:eastAsia="仿宋_GB2312" w:cs="Times New Roman"/>
          <w:b/>
          <w:color w:val="auto"/>
          <w:kern w:val="0"/>
          <w:sz w:val="24"/>
          <w:szCs w:val="32"/>
          <w:highlight w:val="none"/>
          <w:shd w:val="clear" w:color="auto" w:fill="auto"/>
          <w:lang w:bidi="bo-CN"/>
        </w:rPr>
        <w:t>表</w:t>
      </w:r>
      <w:r>
        <w:rPr>
          <w:rFonts w:hint="eastAsia" w:ascii="Times New Roman" w:hAnsi="Times New Roman" w:eastAsia="仿宋_GB2312" w:cs="Times New Roman"/>
          <w:b/>
          <w:color w:val="auto"/>
          <w:kern w:val="0"/>
          <w:sz w:val="24"/>
          <w:szCs w:val="32"/>
          <w:highlight w:val="none"/>
          <w:shd w:val="clear" w:color="auto" w:fill="auto"/>
          <w:lang w:val="en-US" w:eastAsia="zh-CN" w:bidi="bo-CN"/>
        </w:rPr>
        <w:t>1.8-2</w:t>
      </w:r>
      <w:r>
        <w:rPr>
          <w:rFonts w:hint="default" w:ascii="Times New Roman" w:hAnsi="Times New Roman" w:eastAsia="仿宋_GB2312" w:cs="Times New Roman"/>
          <w:b/>
          <w:color w:val="auto"/>
          <w:kern w:val="0"/>
          <w:sz w:val="24"/>
          <w:szCs w:val="32"/>
          <w:highlight w:val="none"/>
          <w:shd w:val="clear" w:color="auto" w:fill="auto"/>
          <w:lang w:bidi="bo-CN"/>
        </w:rPr>
        <w:t xml:space="preserve">   </w:t>
      </w:r>
      <w:r>
        <w:rPr>
          <w:rFonts w:hint="eastAsia" w:ascii="Times New Roman" w:hAnsi="Times New Roman" w:eastAsia="仿宋_GB2312" w:cs="Times New Roman"/>
          <w:b/>
          <w:color w:val="auto"/>
          <w:kern w:val="0"/>
          <w:sz w:val="24"/>
          <w:szCs w:val="32"/>
          <w:highlight w:val="none"/>
          <w:shd w:val="clear" w:color="auto" w:fill="auto"/>
          <w:lang w:val="en-US" w:eastAsia="zh-CN" w:bidi="bo-CN"/>
        </w:rPr>
        <w:t xml:space="preserve">  </w:t>
      </w:r>
      <w:r>
        <w:rPr>
          <w:rFonts w:hint="default" w:ascii="Times New Roman" w:hAnsi="Times New Roman" w:eastAsia="仿宋_GB2312" w:cs="Times New Roman"/>
          <w:b/>
          <w:color w:val="auto"/>
          <w:kern w:val="0"/>
          <w:sz w:val="24"/>
          <w:szCs w:val="32"/>
          <w:highlight w:val="none"/>
          <w:shd w:val="clear" w:color="auto" w:fill="auto"/>
          <w:lang w:bidi="bo-CN"/>
        </w:rPr>
        <w:t>多年平均逐月降水量表</w:t>
      </w:r>
    </w:p>
    <w:tbl>
      <w:tblPr>
        <w:tblStyle w:val="20"/>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574"/>
        <w:gridCol w:w="683"/>
        <w:gridCol w:w="748"/>
        <w:gridCol w:w="670"/>
        <w:gridCol w:w="695"/>
        <w:gridCol w:w="842"/>
        <w:gridCol w:w="701"/>
        <w:gridCol w:w="701"/>
        <w:gridCol w:w="701"/>
        <w:gridCol w:w="701"/>
        <w:gridCol w:w="701"/>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593" w:type="pct"/>
            <w:tcBorders>
              <w:tl2br w:val="nil"/>
              <w:tr2bl w:val="nil"/>
            </w:tcBorders>
            <w:noWrap w:val="0"/>
            <w:tcMar>
              <w:left w:w="0" w:type="dxa"/>
              <w:right w:w="0" w:type="dxa"/>
            </w:tcMar>
            <w:vAlign w:val="top"/>
          </w:tcPr>
          <w:p>
            <w:pPr>
              <w:spacing w:line="240" w:lineRule="auto"/>
              <w:ind w:firstLine="0" w:firstLineChars="0"/>
              <w:jc w:val="center"/>
              <w:rPr>
                <w:rFonts w:cs="Times New Roman"/>
                <w:color w:val="auto"/>
                <w:sz w:val="21"/>
                <w:szCs w:val="21"/>
                <w:highlight w:val="none"/>
                <w:shd w:val="clear" w:color="auto" w:fill="auto"/>
              </w:rPr>
            </w:pPr>
            <w:r>
              <w:rPr>
                <w:rFonts w:cs="Times New Roman"/>
                <w:color w:val="auto"/>
                <w:sz w:val="21"/>
                <w:szCs w:val="21"/>
                <w:highlight w:val="none"/>
                <w:shd w:val="clear" w:color="auto" w:fill="auto"/>
              </w:rPr>
              <w:t>月份</w:t>
            </w:r>
          </w:p>
        </w:tc>
        <w:tc>
          <w:tcPr>
            <w:tcW w:w="300"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1月</w:t>
            </w:r>
          </w:p>
        </w:tc>
        <w:tc>
          <w:tcPr>
            <w:tcW w:w="357"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2月</w:t>
            </w:r>
          </w:p>
        </w:tc>
        <w:tc>
          <w:tcPr>
            <w:tcW w:w="391"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3月</w:t>
            </w:r>
          </w:p>
        </w:tc>
        <w:tc>
          <w:tcPr>
            <w:tcW w:w="350"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4月</w:t>
            </w:r>
          </w:p>
        </w:tc>
        <w:tc>
          <w:tcPr>
            <w:tcW w:w="363"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5月</w:t>
            </w:r>
          </w:p>
        </w:tc>
        <w:tc>
          <w:tcPr>
            <w:tcW w:w="440"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6月</w:t>
            </w:r>
          </w:p>
        </w:tc>
        <w:tc>
          <w:tcPr>
            <w:tcW w:w="366"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7月</w:t>
            </w:r>
          </w:p>
        </w:tc>
        <w:tc>
          <w:tcPr>
            <w:tcW w:w="366"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8月</w:t>
            </w:r>
          </w:p>
        </w:tc>
        <w:tc>
          <w:tcPr>
            <w:tcW w:w="366"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9月</w:t>
            </w:r>
          </w:p>
        </w:tc>
        <w:tc>
          <w:tcPr>
            <w:tcW w:w="366"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10月</w:t>
            </w:r>
          </w:p>
        </w:tc>
        <w:tc>
          <w:tcPr>
            <w:tcW w:w="366"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11月</w:t>
            </w:r>
          </w:p>
        </w:tc>
        <w:tc>
          <w:tcPr>
            <w:tcW w:w="367"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593"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sz w:val="21"/>
                <w:szCs w:val="21"/>
                <w:highlight w:val="none"/>
                <w:shd w:val="clear" w:color="auto" w:fill="auto"/>
              </w:rPr>
            </w:pPr>
            <w:r>
              <w:rPr>
                <w:rFonts w:cs="Times New Roman"/>
                <w:color w:val="auto"/>
                <w:sz w:val="21"/>
                <w:szCs w:val="21"/>
                <w:highlight w:val="none"/>
                <w:shd w:val="clear" w:color="auto" w:fill="auto"/>
              </w:rPr>
              <w:t>平均降水量(mm)</w:t>
            </w:r>
          </w:p>
        </w:tc>
        <w:tc>
          <w:tcPr>
            <w:tcW w:w="300"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84.7</w:t>
            </w:r>
          </w:p>
        </w:tc>
        <w:tc>
          <w:tcPr>
            <w:tcW w:w="357"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84.7</w:t>
            </w:r>
          </w:p>
        </w:tc>
        <w:tc>
          <w:tcPr>
            <w:tcW w:w="391"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147.7</w:t>
            </w:r>
          </w:p>
        </w:tc>
        <w:tc>
          <w:tcPr>
            <w:tcW w:w="350"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517.6</w:t>
            </w:r>
          </w:p>
        </w:tc>
        <w:tc>
          <w:tcPr>
            <w:tcW w:w="363"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1285.7</w:t>
            </w:r>
          </w:p>
        </w:tc>
        <w:tc>
          <w:tcPr>
            <w:tcW w:w="440"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16665.6</w:t>
            </w:r>
          </w:p>
        </w:tc>
        <w:tc>
          <w:tcPr>
            <w:tcW w:w="366"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2466.1</w:t>
            </w:r>
          </w:p>
        </w:tc>
        <w:tc>
          <w:tcPr>
            <w:tcW w:w="366"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2517.4</w:t>
            </w:r>
          </w:p>
        </w:tc>
        <w:tc>
          <w:tcPr>
            <w:tcW w:w="366"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990.5</w:t>
            </w:r>
          </w:p>
        </w:tc>
        <w:tc>
          <w:tcPr>
            <w:tcW w:w="366"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292.8</w:t>
            </w:r>
          </w:p>
        </w:tc>
        <w:tc>
          <w:tcPr>
            <w:tcW w:w="366"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174.1</w:t>
            </w:r>
          </w:p>
        </w:tc>
        <w:tc>
          <w:tcPr>
            <w:tcW w:w="367"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47.2</w:t>
            </w:r>
          </w:p>
        </w:tc>
      </w:tr>
    </w:tbl>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0" w:leftChars="0" w:firstLine="0" w:firstLineChars="0"/>
        <w:textAlignment w:val="auto"/>
        <w:rPr>
          <w:rFonts w:ascii="Times New Roman" w:hAnsi="Times New Roman" w:cs="Times New Roman"/>
          <w:color w:val="auto"/>
          <w:sz w:val="21"/>
          <w:highlight w:val="none"/>
          <w:shd w:val="clear" w:color="auto" w:fill="auto"/>
        </w:rPr>
      </w:pPr>
      <w:r>
        <w:rPr>
          <w:rFonts w:ascii="Times New Roman" w:hAnsi="Times New Roman" w:cs="Times New Roman"/>
          <w:color w:val="auto"/>
          <w:sz w:val="21"/>
          <w:highlight w:val="none"/>
          <w:shd w:val="clear" w:color="auto" w:fill="auto"/>
        </w:rPr>
        <w:t>注：数据来源为</w:t>
      </w:r>
      <w:r>
        <w:rPr>
          <w:rFonts w:hint="eastAsia" w:cs="Times New Roman"/>
          <w:color w:val="auto"/>
          <w:sz w:val="21"/>
          <w:highlight w:val="none"/>
          <w:shd w:val="clear" w:color="auto" w:fill="auto"/>
          <w:lang w:eastAsia="zh-CN"/>
        </w:rPr>
        <w:t>横州市</w:t>
      </w:r>
      <w:r>
        <w:rPr>
          <w:rFonts w:ascii="Times New Roman" w:hAnsi="Times New Roman" w:cs="Times New Roman"/>
          <w:color w:val="auto"/>
          <w:sz w:val="21"/>
          <w:highlight w:val="none"/>
          <w:shd w:val="clear" w:color="auto" w:fill="auto"/>
        </w:rPr>
        <w:t>西津水库站降雨观测资料（1937~2018）。</w:t>
      </w:r>
    </w:p>
    <w:p>
      <w:pPr>
        <w:keepNext w:val="0"/>
        <w:keepLines w:val="0"/>
        <w:pageBreakBefore w:val="0"/>
        <w:widowControl w:val="0"/>
        <w:tabs>
          <w:tab w:val="left" w:pos="0"/>
        </w:tabs>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b/>
          <w:color w:val="auto"/>
          <w:kern w:val="0"/>
          <w:sz w:val="24"/>
          <w:szCs w:val="32"/>
          <w:highlight w:val="none"/>
          <w:shd w:val="clear" w:color="auto" w:fill="auto"/>
          <w:lang w:bidi="bo-CN"/>
        </w:rPr>
      </w:pPr>
      <w:r>
        <w:rPr>
          <w:rFonts w:hint="default" w:ascii="Times New Roman" w:hAnsi="Times New Roman" w:eastAsia="仿宋_GB2312" w:cs="Times New Roman"/>
          <w:b/>
          <w:color w:val="auto"/>
          <w:kern w:val="0"/>
          <w:sz w:val="24"/>
          <w:szCs w:val="32"/>
          <w:highlight w:val="none"/>
          <w:shd w:val="clear" w:color="auto" w:fill="auto"/>
          <w:lang w:bidi="bo-CN"/>
        </w:rPr>
        <w:t>表</w:t>
      </w:r>
      <w:r>
        <w:rPr>
          <w:rFonts w:hint="eastAsia" w:ascii="Times New Roman" w:hAnsi="Times New Roman" w:eastAsia="仿宋_GB2312" w:cs="Times New Roman"/>
          <w:b/>
          <w:color w:val="auto"/>
          <w:kern w:val="0"/>
          <w:sz w:val="24"/>
          <w:szCs w:val="32"/>
          <w:highlight w:val="none"/>
          <w:shd w:val="clear" w:color="auto" w:fill="auto"/>
          <w:lang w:val="en-US" w:eastAsia="zh-CN" w:bidi="bo-CN"/>
        </w:rPr>
        <w:t>1.8-3</w:t>
      </w:r>
      <w:r>
        <w:rPr>
          <w:rFonts w:hint="default" w:ascii="Times New Roman" w:hAnsi="Times New Roman" w:eastAsia="仿宋_GB2312" w:cs="Times New Roman"/>
          <w:b/>
          <w:color w:val="auto"/>
          <w:kern w:val="0"/>
          <w:sz w:val="24"/>
          <w:szCs w:val="32"/>
          <w:highlight w:val="none"/>
          <w:shd w:val="clear" w:color="auto" w:fill="auto"/>
          <w:lang w:bidi="bo-CN"/>
        </w:rPr>
        <w:t xml:space="preserve">      设计暴雨计算成果表</w:t>
      </w:r>
    </w:p>
    <w:tbl>
      <w:tblPr>
        <w:tblStyle w:val="2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399"/>
        <w:gridCol w:w="2221"/>
        <w:gridCol w:w="1787"/>
        <w:gridCol w:w="796"/>
        <w:gridCol w:w="610"/>
        <w:gridCol w:w="846"/>
        <w:gridCol w:w="846"/>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2"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暴雨情况</w:t>
            </w:r>
          </w:p>
        </w:tc>
        <w:tc>
          <w:tcPr>
            <w:tcW w:w="116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资料年限（年）</w:t>
            </w:r>
          </w:p>
        </w:tc>
        <w:tc>
          <w:tcPr>
            <w:tcW w:w="934"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均值H24（mm）</w:t>
            </w:r>
          </w:p>
        </w:tc>
        <w:tc>
          <w:tcPr>
            <w:tcW w:w="416"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Cv</w:t>
            </w:r>
          </w:p>
        </w:tc>
        <w:tc>
          <w:tcPr>
            <w:tcW w:w="319"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Cs</w:t>
            </w:r>
          </w:p>
        </w:tc>
        <w:tc>
          <w:tcPr>
            <w:tcW w:w="1435" w:type="pct"/>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各频率设计暴雨量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2"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p>
        </w:tc>
        <w:tc>
          <w:tcPr>
            <w:tcW w:w="116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p>
        </w:tc>
        <w:tc>
          <w:tcPr>
            <w:tcW w:w="934"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p>
        </w:tc>
        <w:tc>
          <w:tcPr>
            <w:tcW w:w="41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p>
        </w:tc>
        <w:tc>
          <w:tcPr>
            <w:tcW w:w="31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p>
        </w:tc>
        <w:tc>
          <w:tcPr>
            <w:tcW w:w="44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P=5%</w:t>
            </w:r>
          </w:p>
        </w:tc>
        <w:tc>
          <w:tcPr>
            <w:tcW w:w="44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P=10%</w:t>
            </w:r>
          </w:p>
        </w:tc>
        <w:tc>
          <w:tcPr>
            <w:tcW w:w="54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P=20%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最大1h</w:t>
            </w:r>
          </w:p>
        </w:tc>
        <w:tc>
          <w:tcPr>
            <w:tcW w:w="116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1934～2015</w:t>
            </w:r>
          </w:p>
        </w:tc>
        <w:tc>
          <w:tcPr>
            <w:tcW w:w="93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60</w:t>
            </w:r>
          </w:p>
        </w:tc>
        <w:tc>
          <w:tcPr>
            <w:tcW w:w="41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0.37</w:t>
            </w:r>
          </w:p>
        </w:tc>
        <w:tc>
          <w:tcPr>
            <w:tcW w:w="31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3.50</w:t>
            </w:r>
          </w:p>
        </w:tc>
        <w:tc>
          <w:tcPr>
            <w:tcW w:w="44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102.6</w:t>
            </w:r>
          </w:p>
        </w:tc>
        <w:tc>
          <w:tcPr>
            <w:tcW w:w="44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89.8</w:t>
            </w:r>
          </w:p>
        </w:tc>
        <w:tc>
          <w:tcPr>
            <w:tcW w:w="54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最大6h</w:t>
            </w:r>
          </w:p>
        </w:tc>
        <w:tc>
          <w:tcPr>
            <w:tcW w:w="116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1958～2015</w:t>
            </w:r>
          </w:p>
        </w:tc>
        <w:tc>
          <w:tcPr>
            <w:tcW w:w="93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90</w:t>
            </w:r>
          </w:p>
        </w:tc>
        <w:tc>
          <w:tcPr>
            <w:tcW w:w="41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0.53</w:t>
            </w:r>
          </w:p>
        </w:tc>
        <w:tc>
          <w:tcPr>
            <w:tcW w:w="31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3.50</w:t>
            </w:r>
          </w:p>
        </w:tc>
        <w:tc>
          <w:tcPr>
            <w:tcW w:w="44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184.7</w:t>
            </w:r>
          </w:p>
        </w:tc>
        <w:tc>
          <w:tcPr>
            <w:tcW w:w="44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152.7</w:t>
            </w:r>
          </w:p>
        </w:tc>
        <w:tc>
          <w:tcPr>
            <w:tcW w:w="54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120.3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最大24h</w:t>
            </w:r>
          </w:p>
        </w:tc>
        <w:tc>
          <w:tcPr>
            <w:tcW w:w="116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1964～2015</w:t>
            </w:r>
          </w:p>
        </w:tc>
        <w:tc>
          <w:tcPr>
            <w:tcW w:w="93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125</w:t>
            </w:r>
          </w:p>
        </w:tc>
        <w:tc>
          <w:tcPr>
            <w:tcW w:w="41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0.48</w:t>
            </w:r>
          </w:p>
        </w:tc>
        <w:tc>
          <w:tcPr>
            <w:tcW w:w="31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3.50</w:t>
            </w:r>
          </w:p>
        </w:tc>
        <w:tc>
          <w:tcPr>
            <w:tcW w:w="44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243.1</w:t>
            </w:r>
          </w:p>
        </w:tc>
        <w:tc>
          <w:tcPr>
            <w:tcW w:w="44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204.2</w:t>
            </w:r>
          </w:p>
        </w:tc>
        <w:tc>
          <w:tcPr>
            <w:tcW w:w="54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164.8</w:t>
            </w:r>
          </w:p>
        </w:tc>
      </w:tr>
    </w:tbl>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0" w:leftChars="0" w:firstLine="0" w:firstLineChars="0"/>
        <w:textAlignment w:val="auto"/>
        <w:rPr>
          <w:rFonts w:ascii="Times New Roman" w:hAnsi="Times New Roman" w:cs="Times New Roman"/>
          <w:color w:val="auto"/>
          <w:sz w:val="21"/>
          <w:highlight w:val="none"/>
          <w:shd w:val="clear" w:color="auto" w:fill="auto"/>
        </w:rPr>
      </w:pPr>
      <w:r>
        <w:rPr>
          <w:rFonts w:ascii="Times New Roman" w:hAnsi="Times New Roman" w:cs="Times New Roman"/>
          <w:color w:val="auto"/>
          <w:sz w:val="21"/>
          <w:highlight w:val="none"/>
          <w:shd w:val="clear" w:color="auto" w:fill="auto"/>
        </w:rPr>
        <w:t>注：数据来源为</w:t>
      </w:r>
      <w:r>
        <w:rPr>
          <w:rFonts w:hint="eastAsia" w:cs="Times New Roman"/>
          <w:color w:val="auto"/>
          <w:sz w:val="21"/>
          <w:highlight w:val="none"/>
          <w:shd w:val="clear" w:color="auto" w:fill="auto"/>
          <w:lang w:eastAsia="zh-CN"/>
        </w:rPr>
        <w:t>横州市</w:t>
      </w:r>
      <w:r>
        <w:rPr>
          <w:rFonts w:ascii="Times New Roman" w:hAnsi="Times New Roman" w:cs="Times New Roman"/>
          <w:color w:val="auto"/>
          <w:sz w:val="21"/>
          <w:highlight w:val="none"/>
          <w:shd w:val="clear" w:color="auto" w:fill="auto"/>
        </w:rPr>
        <w:t>西津水库站降雨观测资料（1937~2018）。</w:t>
      </w:r>
    </w:p>
    <w:p>
      <w:pPr>
        <w:pStyle w:val="6"/>
        <w:tabs>
          <w:tab w:val="left" w:pos="560"/>
        </w:tabs>
        <w:bidi w:val="0"/>
        <w:rPr>
          <w:rFonts w:hint="default" w:ascii="Times New Roman" w:hAnsi="Times New Roman" w:eastAsia="仿宋_GB2312" w:cs="Times New Roman"/>
          <w:b/>
          <w:bCs/>
          <w:color w:val="auto"/>
          <w:highlight w:val="none"/>
          <w:lang w:val="en-US" w:eastAsia="zh-CN"/>
        </w:rPr>
      </w:pPr>
      <w:r>
        <w:rPr>
          <w:rFonts w:hint="default" w:ascii="Times New Roman" w:hAnsi="Times New Roman" w:eastAsia="仿宋_GB2312" w:cs="Times New Roman"/>
          <w:b/>
          <w:bCs/>
          <w:color w:val="auto"/>
          <w:highlight w:val="none"/>
          <w:lang w:val="en-US" w:eastAsia="zh-CN"/>
        </w:rPr>
        <w:t>1.8.4水文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仿宋_GB2312" w:cs="Times New Roman"/>
          <w:color w:val="auto"/>
          <w:kern w:val="2"/>
          <w:sz w:val="24"/>
          <w:szCs w:val="24"/>
          <w:lang w:val="en-US" w:eastAsia="zh-CN" w:bidi="ar"/>
        </w:rPr>
      </w:pPr>
      <w:r>
        <w:rPr>
          <w:rFonts w:hint="default" w:ascii="Times New Roman" w:hAnsi="Times New Roman" w:eastAsia="仿宋_GB2312" w:cs="Times New Roman"/>
          <w:color w:val="auto"/>
          <w:kern w:val="2"/>
          <w:sz w:val="24"/>
          <w:szCs w:val="24"/>
          <w:lang w:val="en-US" w:eastAsia="zh-CN" w:bidi="ar"/>
        </w:rPr>
        <w:t>郁江是流经横州市境内的最大河流，属珠江水系，境内河段长度144.5km，自西向东横贯中部，流经六景、峦城、平朗、平马、莲塘、新福、南乡、横州、那阳、百合、马岭、云表等12个乡（镇），年均流量1190m/s，年平均天然径流量375亿m</w:t>
      </w:r>
      <w:r>
        <w:rPr>
          <w:rFonts w:hint="default" w:ascii="Times New Roman" w:hAnsi="Times New Roman" w:eastAsia="仿宋_GB2312" w:cs="Times New Roman"/>
          <w:color w:val="auto"/>
          <w:kern w:val="2"/>
          <w:sz w:val="24"/>
          <w:szCs w:val="24"/>
          <w:vertAlign w:val="superscript"/>
          <w:lang w:val="en-US" w:eastAsia="zh-CN" w:bidi="ar"/>
        </w:rPr>
        <w:t>3</w:t>
      </w:r>
      <w:r>
        <w:rPr>
          <w:rFonts w:hint="default" w:ascii="Times New Roman" w:hAnsi="Times New Roman" w:eastAsia="仿宋_GB2312" w:cs="Times New Roman"/>
          <w:color w:val="auto"/>
          <w:kern w:val="2"/>
          <w:sz w:val="24"/>
          <w:szCs w:val="24"/>
          <w:lang w:val="en-US" w:eastAsia="zh-CN" w:bidi="ar"/>
        </w:rPr>
        <w:t>。有大、中、小型水库194座。库容量在1千万立方米以上的中型水库6座，小型水库188座，总库容4.22亿m</w:t>
      </w:r>
      <w:r>
        <w:rPr>
          <w:rFonts w:hint="default" w:ascii="Times New Roman" w:hAnsi="Times New Roman" w:eastAsia="仿宋_GB2312" w:cs="Times New Roman"/>
          <w:color w:val="auto"/>
          <w:kern w:val="2"/>
          <w:sz w:val="24"/>
          <w:szCs w:val="24"/>
          <w:vertAlign w:val="superscript"/>
          <w:lang w:val="en-US" w:eastAsia="zh-CN" w:bidi="ar"/>
        </w:rPr>
        <w:t>3</w:t>
      </w:r>
      <w:r>
        <w:rPr>
          <w:rFonts w:hint="default" w:ascii="Times New Roman" w:hAnsi="Times New Roman" w:eastAsia="仿宋_GB2312" w:cs="Times New Roman"/>
          <w:color w:val="auto"/>
          <w:kern w:val="2"/>
          <w:sz w:val="24"/>
          <w:szCs w:val="24"/>
          <w:lang w:val="en-US" w:eastAsia="zh-CN" w:bidi="ar"/>
        </w:rPr>
        <w:t>。过境年平均径流总量410亿m</w:t>
      </w:r>
      <w:r>
        <w:rPr>
          <w:rFonts w:hint="default" w:ascii="Times New Roman" w:hAnsi="Times New Roman" w:eastAsia="仿宋_GB2312" w:cs="Times New Roman"/>
          <w:color w:val="auto"/>
          <w:kern w:val="2"/>
          <w:sz w:val="24"/>
          <w:szCs w:val="24"/>
          <w:vertAlign w:val="superscript"/>
          <w:lang w:val="en-US" w:eastAsia="zh-CN" w:bidi="ar"/>
        </w:rPr>
        <w:t>3</w:t>
      </w:r>
      <w:r>
        <w:rPr>
          <w:rFonts w:hint="default" w:ascii="Times New Roman" w:hAnsi="Times New Roman" w:eastAsia="仿宋_GB2312" w:cs="Times New Roman"/>
          <w:color w:val="auto"/>
          <w:kern w:val="2"/>
          <w:sz w:val="24"/>
          <w:szCs w:val="24"/>
          <w:lang w:val="en-US" w:eastAsia="zh-CN" w:bidi="ar"/>
        </w:rPr>
        <w:t>，多年平均流1190m</w:t>
      </w:r>
      <w:r>
        <w:rPr>
          <w:rFonts w:hint="default" w:ascii="Times New Roman" w:hAnsi="Times New Roman" w:eastAsia="仿宋_GB2312" w:cs="Times New Roman"/>
          <w:color w:val="auto"/>
          <w:kern w:val="2"/>
          <w:sz w:val="24"/>
          <w:szCs w:val="24"/>
          <w:vertAlign w:val="superscript"/>
          <w:lang w:val="en-US" w:eastAsia="zh-CN" w:bidi="ar"/>
        </w:rPr>
        <w:t>3</w:t>
      </w:r>
      <w:r>
        <w:rPr>
          <w:rFonts w:hint="default" w:ascii="Times New Roman" w:hAnsi="Times New Roman" w:eastAsia="仿宋_GB2312" w:cs="Times New Roman"/>
          <w:color w:val="auto"/>
          <w:kern w:val="2"/>
          <w:sz w:val="24"/>
          <w:szCs w:val="24"/>
          <w:lang w:val="en-US" w:eastAsia="zh-CN" w:bidi="ar"/>
        </w:rPr>
        <w:t>/s，汛期流量达12000m</w:t>
      </w:r>
      <w:r>
        <w:rPr>
          <w:rFonts w:hint="default" w:ascii="Times New Roman" w:hAnsi="Times New Roman" w:eastAsia="仿宋_GB2312" w:cs="Times New Roman"/>
          <w:color w:val="auto"/>
          <w:kern w:val="2"/>
          <w:sz w:val="24"/>
          <w:szCs w:val="24"/>
          <w:vertAlign w:val="superscript"/>
          <w:lang w:val="en-US" w:eastAsia="zh-CN" w:bidi="ar"/>
        </w:rPr>
        <w:t>3</w:t>
      </w:r>
      <w:r>
        <w:rPr>
          <w:rFonts w:hint="default" w:ascii="Times New Roman" w:hAnsi="Times New Roman" w:eastAsia="仿宋_GB2312" w:cs="Times New Roman"/>
          <w:color w:val="auto"/>
          <w:kern w:val="2"/>
          <w:sz w:val="24"/>
          <w:szCs w:val="24"/>
          <w:lang w:val="en-US" w:eastAsia="zh-CN" w:bidi="ar"/>
        </w:rPr>
        <w:t>/s，特大洪峰流量高达23000m</w:t>
      </w:r>
      <w:r>
        <w:rPr>
          <w:rFonts w:hint="default" w:ascii="Times New Roman" w:hAnsi="Times New Roman" w:eastAsia="仿宋_GB2312" w:cs="Times New Roman"/>
          <w:color w:val="auto"/>
          <w:kern w:val="2"/>
          <w:sz w:val="24"/>
          <w:szCs w:val="24"/>
          <w:vertAlign w:val="superscript"/>
          <w:lang w:val="en-US" w:eastAsia="zh-CN" w:bidi="ar"/>
        </w:rPr>
        <w:t>3</w:t>
      </w:r>
      <w:r>
        <w:rPr>
          <w:rFonts w:hint="default" w:ascii="Times New Roman" w:hAnsi="Times New Roman" w:eastAsia="仿宋_GB2312" w:cs="Times New Roman"/>
          <w:color w:val="auto"/>
          <w:kern w:val="2"/>
          <w:sz w:val="24"/>
          <w:szCs w:val="24"/>
          <w:lang w:val="en-US" w:eastAsia="zh-CN" w:bidi="ar"/>
        </w:rPr>
        <w:t>/s，枯水期210m</w:t>
      </w:r>
      <w:r>
        <w:rPr>
          <w:rFonts w:hint="default" w:ascii="Times New Roman" w:hAnsi="Times New Roman" w:eastAsia="仿宋_GB2312" w:cs="Times New Roman"/>
          <w:color w:val="auto"/>
          <w:kern w:val="2"/>
          <w:sz w:val="24"/>
          <w:szCs w:val="24"/>
          <w:vertAlign w:val="superscript"/>
          <w:lang w:val="en-US" w:eastAsia="zh-CN" w:bidi="ar"/>
        </w:rPr>
        <w:t>3</w:t>
      </w:r>
      <w:r>
        <w:rPr>
          <w:rFonts w:hint="default" w:ascii="Times New Roman" w:hAnsi="Times New Roman" w:eastAsia="仿宋_GB2312" w:cs="Times New Roman"/>
          <w:color w:val="auto"/>
          <w:kern w:val="2"/>
          <w:sz w:val="24"/>
          <w:szCs w:val="24"/>
          <w:lang w:val="en-US" w:eastAsia="zh-CN" w:bidi="ar"/>
        </w:rPr>
        <w:t>/s。此外，还有10条较大的支流汇入郁江，其中较大的有大步江，流域面积688km</w:t>
      </w:r>
      <w:r>
        <w:rPr>
          <w:rFonts w:hint="default" w:ascii="Times New Roman" w:hAnsi="Times New Roman" w:eastAsia="仿宋_GB2312" w:cs="Times New Roman"/>
          <w:color w:val="auto"/>
          <w:kern w:val="2"/>
          <w:sz w:val="24"/>
          <w:szCs w:val="24"/>
          <w:vertAlign w:val="superscript"/>
          <w:lang w:val="en-US" w:eastAsia="zh-CN" w:bidi="ar"/>
        </w:rPr>
        <w:t>2</w:t>
      </w:r>
      <w:r>
        <w:rPr>
          <w:rFonts w:hint="default" w:ascii="Times New Roman" w:hAnsi="Times New Roman" w:eastAsia="仿宋_GB2312" w:cs="Times New Roman"/>
          <w:color w:val="auto"/>
          <w:kern w:val="2"/>
          <w:sz w:val="24"/>
          <w:szCs w:val="24"/>
          <w:lang w:val="en-US" w:eastAsia="zh-CN" w:bidi="ar"/>
        </w:rPr>
        <w:t>，主河道长82km；清江，流域面积450km</w:t>
      </w:r>
      <w:r>
        <w:rPr>
          <w:rFonts w:hint="default" w:ascii="Times New Roman" w:hAnsi="Times New Roman" w:eastAsia="仿宋_GB2312" w:cs="Times New Roman"/>
          <w:color w:val="auto"/>
          <w:kern w:val="2"/>
          <w:sz w:val="24"/>
          <w:szCs w:val="24"/>
          <w:vertAlign w:val="superscript"/>
          <w:lang w:val="en-US" w:eastAsia="zh-CN" w:bidi="ar"/>
        </w:rPr>
        <w:t>2</w:t>
      </w:r>
      <w:r>
        <w:rPr>
          <w:rFonts w:hint="default" w:ascii="Times New Roman" w:hAnsi="Times New Roman" w:eastAsia="仿宋_GB2312" w:cs="Times New Roman"/>
          <w:color w:val="auto"/>
          <w:kern w:val="2"/>
          <w:sz w:val="24"/>
          <w:szCs w:val="24"/>
          <w:lang w:val="en-US" w:eastAsia="zh-CN" w:bidi="ar"/>
        </w:rPr>
        <w:t>，主河道长度40km；东班江，流域面积894km</w:t>
      </w:r>
      <w:r>
        <w:rPr>
          <w:rFonts w:hint="default" w:ascii="Times New Roman" w:hAnsi="Times New Roman" w:eastAsia="仿宋_GB2312" w:cs="Times New Roman"/>
          <w:color w:val="auto"/>
          <w:kern w:val="2"/>
          <w:sz w:val="24"/>
          <w:szCs w:val="24"/>
          <w:vertAlign w:val="superscript"/>
          <w:lang w:val="en-US" w:eastAsia="zh-CN" w:bidi="ar"/>
        </w:rPr>
        <w:t>2</w:t>
      </w:r>
      <w:r>
        <w:rPr>
          <w:rFonts w:hint="default" w:ascii="Times New Roman" w:hAnsi="Times New Roman" w:eastAsia="仿宋_GB2312" w:cs="Times New Roman"/>
          <w:color w:val="auto"/>
          <w:kern w:val="2"/>
          <w:sz w:val="24"/>
          <w:szCs w:val="24"/>
          <w:lang w:val="en-US" w:eastAsia="zh-CN" w:bidi="ar"/>
        </w:rPr>
        <w:t>，主河道长度120km；云表江，流域面积611km</w:t>
      </w:r>
      <w:r>
        <w:rPr>
          <w:rFonts w:hint="default" w:ascii="Times New Roman" w:hAnsi="Times New Roman" w:eastAsia="仿宋_GB2312" w:cs="Times New Roman"/>
          <w:color w:val="auto"/>
          <w:kern w:val="2"/>
          <w:sz w:val="24"/>
          <w:szCs w:val="24"/>
          <w:vertAlign w:val="superscript"/>
          <w:lang w:val="en-US" w:eastAsia="zh-CN" w:bidi="ar"/>
        </w:rPr>
        <w:t>2</w:t>
      </w:r>
      <w:r>
        <w:rPr>
          <w:rFonts w:hint="default" w:ascii="Times New Roman" w:hAnsi="Times New Roman" w:eastAsia="仿宋_GB2312" w:cs="Times New Roman"/>
          <w:color w:val="auto"/>
          <w:kern w:val="2"/>
          <w:sz w:val="24"/>
          <w:szCs w:val="24"/>
          <w:lang w:val="en-US" w:eastAsia="zh-CN" w:bidi="ar"/>
        </w:rPr>
        <w:t>，主河道长度83km；长滩江，流域面积500km</w:t>
      </w:r>
      <w:r>
        <w:rPr>
          <w:rFonts w:hint="default" w:ascii="Times New Roman" w:hAnsi="Times New Roman" w:eastAsia="仿宋_GB2312" w:cs="Times New Roman"/>
          <w:color w:val="auto"/>
          <w:kern w:val="2"/>
          <w:sz w:val="24"/>
          <w:szCs w:val="24"/>
          <w:vertAlign w:val="superscript"/>
          <w:lang w:val="en-US" w:eastAsia="zh-CN" w:bidi="ar"/>
        </w:rPr>
        <w:t>2</w:t>
      </w:r>
      <w:r>
        <w:rPr>
          <w:rFonts w:hint="default" w:ascii="Times New Roman" w:hAnsi="Times New Roman" w:eastAsia="仿宋_GB2312" w:cs="Times New Roman"/>
          <w:color w:val="auto"/>
          <w:kern w:val="2"/>
          <w:sz w:val="24"/>
          <w:szCs w:val="24"/>
          <w:lang w:val="en-US" w:eastAsia="zh-CN" w:bidi="ar"/>
        </w:rPr>
        <w:t>，主河道长度26km。</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仿宋_GB2312" w:cs="Times New Roman"/>
          <w:color w:val="auto"/>
          <w:kern w:val="2"/>
          <w:sz w:val="24"/>
          <w:szCs w:val="24"/>
          <w:lang w:val="en-US" w:eastAsia="zh-CN" w:bidi="ar"/>
        </w:rPr>
      </w:pPr>
      <w:r>
        <w:rPr>
          <w:rFonts w:hint="default" w:ascii="Times New Roman" w:hAnsi="Times New Roman" w:eastAsia="仿宋_GB2312" w:cs="Times New Roman"/>
          <w:color w:val="auto"/>
          <w:kern w:val="2"/>
          <w:sz w:val="24"/>
          <w:szCs w:val="24"/>
          <w:lang w:val="en-US" w:eastAsia="zh-CN" w:bidi="ar"/>
        </w:rPr>
        <w:t>横州市郁江1952－1967年郁江有一段较长的低水周期，绝大多数年份低于多年平均径流量479亿m</w:t>
      </w:r>
      <w:r>
        <w:rPr>
          <w:rFonts w:hint="default" w:ascii="Times New Roman" w:hAnsi="Times New Roman" w:eastAsia="仿宋_GB2312" w:cs="Times New Roman"/>
          <w:color w:val="auto"/>
          <w:kern w:val="2"/>
          <w:sz w:val="24"/>
          <w:szCs w:val="24"/>
          <w:vertAlign w:val="superscript"/>
          <w:lang w:val="en-US" w:eastAsia="zh-CN" w:bidi="ar"/>
        </w:rPr>
        <w:t>3</w:t>
      </w:r>
      <w:r>
        <w:rPr>
          <w:rFonts w:hint="default" w:ascii="Times New Roman" w:hAnsi="Times New Roman" w:eastAsia="仿宋_GB2312" w:cs="Times New Roman"/>
          <w:color w:val="auto"/>
          <w:kern w:val="2"/>
          <w:sz w:val="24"/>
          <w:szCs w:val="24"/>
          <w:lang w:val="en-US" w:eastAsia="zh-CN" w:bidi="ar"/>
        </w:rPr>
        <w:t>；1968－1974年是一段丰水周期，在7年中大于多年均值的达5年。最丰水为1973年达767亿m</w:t>
      </w:r>
      <w:r>
        <w:rPr>
          <w:rFonts w:hint="default" w:ascii="Times New Roman" w:hAnsi="Times New Roman" w:eastAsia="仿宋_GB2312" w:cs="Times New Roman"/>
          <w:color w:val="auto"/>
          <w:kern w:val="2"/>
          <w:sz w:val="24"/>
          <w:szCs w:val="24"/>
          <w:vertAlign w:val="superscript"/>
          <w:lang w:val="en-US" w:eastAsia="zh-CN" w:bidi="ar"/>
        </w:rPr>
        <w:t>3</w:t>
      </w:r>
      <w:r>
        <w:rPr>
          <w:rFonts w:hint="default" w:ascii="Times New Roman" w:hAnsi="Times New Roman" w:eastAsia="仿宋_GB2312" w:cs="Times New Roman"/>
          <w:color w:val="auto"/>
          <w:kern w:val="2"/>
          <w:sz w:val="24"/>
          <w:szCs w:val="24"/>
          <w:lang w:val="en-US" w:eastAsia="zh-CN" w:bidi="ar"/>
        </w:rPr>
        <w:t>，最枯水为1963年为238亿m</w:t>
      </w:r>
      <w:r>
        <w:rPr>
          <w:rFonts w:hint="default" w:ascii="Times New Roman" w:hAnsi="Times New Roman" w:eastAsia="仿宋_GB2312" w:cs="Times New Roman"/>
          <w:color w:val="auto"/>
          <w:kern w:val="2"/>
          <w:sz w:val="24"/>
          <w:szCs w:val="24"/>
          <w:vertAlign w:val="superscript"/>
          <w:lang w:val="en-US" w:eastAsia="zh-CN" w:bidi="ar"/>
        </w:rPr>
        <w:t>3</w:t>
      </w:r>
      <w:r>
        <w:rPr>
          <w:rFonts w:hint="default" w:ascii="Times New Roman" w:hAnsi="Times New Roman" w:eastAsia="仿宋_GB2312" w:cs="Times New Roman"/>
          <w:color w:val="auto"/>
          <w:kern w:val="2"/>
          <w:sz w:val="24"/>
          <w:szCs w:val="24"/>
          <w:lang w:val="en-US" w:eastAsia="zh-CN" w:bidi="ar"/>
        </w:rPr>
        <w:t>，丰枯水年从50年代初期到70年代中期，最大差值达529亿m</w:t>
      </w:r>
      <w:r>
        <w:rPr>
          <w:rFonts w:hint="default" w:ascii="Times New Roman" w:hAnsi="Times New Roman" w:eastAsia="仿宋_GB2312" w:cs="Times New Roman"/>
          <w:color w:val="auto"/>
          <w:kern w:val="2"/>
          <w:sz w:val="24"/>
          <w:szCs w:val="24"/>
          <w:vertAlign w:val="superscript"/>
          <w:lang w:val="en-US" w:eastAsia="zh-CN" w:bidi="ar"/>
        </w:rPr>
        <w:t>3</w:t>
      </w:r>
      <w:r>
        <w:rPr>
          <w:rFonts w:hint="default" w:ascii="Times New Roman" w:hAnsi="Times New Roman" w:eastAsia="仿宋_GB2312" w:cs="Times New Roman"/>
          <w:color w:val="auto"/>
          <w:kern w:val="2"/>
          <w:sz w:val="24"/>
          <w:szCs w:val="24"/>
          <w:lang w:val="en-US" w:eastAsia="zh-CN" w:bidi="ar"/>
        </w:rPr>
        <w:t>，为均值的1.04倍。1975－1977年又进入低水周期。1978－1979年又出现丰水周期。进入80年代，除1985、1986年外，均处在低水周期。周期有长周期和短周期，相互交替出现；警戒水位为53.9m。</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仿宋_GB2312" w:cs="Times New Roman"/>
          <w:color w:val="auto"/>
          <w:kern w:val="2"/>
          <w:sz w:val="24"/>
          <w:szCs w:val="24"/>
          <w:lang w:val="en-US" w:eastAsia="zh-CN" w:bidi="ar"/>
        </w:rPr>
      </w:pPr>
      <w:r>
        <w:rPr>
          <w:rFonts w:hint="eastAsia" w:cs="Times New Roman"/>
          <w:color w:val="auto"/>
          <w:kern w:val="2"/>
          <w:sz w:val="24"/>
          <w:szCs w:val="24"/>
          <w:lang w:val="en-US" w:eastAsia="zh-CN" w:bidi="ar"/>
        </w:rPr>
        <w:t>项目区距离郁江直线距离为1007m，</w:t>
      </w:r>
      <w:r>
        <w:rPr>
          <w:rFonts w:hint="default" w:ascii="Times New Roman" w:hAnsi="Times New Roman" w:eastAsia="仿宋_GB2312" w:cs="Times New Roman"/>
          <w:color w:val="auto"/>
          <w:kern w:val="2"/>
          <w:sz w:val="24"/>
          <w:szCs w:val="24"/>
          <w:lang w:val="en-US" w:eastAsia="zh-CN" w:bidi="ar"/>
        </w:rPr>
        <w:t>根据广西壮族自治区发展和改革委员会关于广西主要支流郁江治理工程横州市城区右岸高岭塘～沙渡段可行性研究报告的批复（桂发改农经〔2019〕181号），横州市郁江防洪大堤建成后的建设防洪标准为20年一遇，本项目基本不存在防洪问题，在水文条件上，本项目建设可行。</w:t>
      </w:r>
    </w:p>
    <w:p>
      <w:pPr>
        <w:pStyle w:val="6"/>
        <w:tabs>
          <w:tab w:val="left" w:pos="560"/>
        </w:tabs>
        <w:bidi w:val="0"/>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 xml:space="preserve">1.8.5土壤 </w:t>
      </w:r>
    </w:p>
    <w:p>
      <w:pPr>
        <w:pStyle w:val="9"/>
        <w:keepNext w:val="0"/>
        <w:keepLines w:val="0"/>
        <w:pageBreakBefore w:val="0"/>
        <w:widowControl w:val="0"/>
        <w:tabs>
          <w:tab w:val="left" w:pos="6480"/>
        </w:tabs>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sz w:val="24"/>
          <w:szCs w:val="24"/>
          <w:lang w:eastAsia="zh-CN"/>
        </w:rPr>
        <w:t>横州市</w:t>
      </w:r>
      <w:r>
        <w:rPr>
          <w:rFonts w:hint="default" w:ascii="Times New Roman" w:hAnsi="Times New Roman" w:eastAsia="仿宋_GB2312" w:cs="Times New Roman"/>
          <w:color w:val="auto"/>
          <w:sz w:val="24"/>
          <w:szCs w:val="24"/>
        </w:rPr>
        <w:t>的土壤类型有赤红壤、水稻土、菜园土、冲积土、紫色土、石灰土、沼泽土</w:t>
      </w:r>
      <w:r>
        <w:rPr>
          <w:rFonts w:hint="default" w:ascii="Times New Roman" w:hAnsi="Times New Roman" w:eastAsia="仿宋_GB2312" w:cs="Times New Roman"/>
          <w:color w:val="auto"/>
          <w:sz w:val="24"/>
          <w:szCs w:val="24"/>
          <w:vertAlign w:val="superscript"/>
        </w:rPr>
        <w:t xml:space="preserve"> </w:t>
      </w:r>
      <w:r>
        <w:rPr>
          <w:rFonts w:hint="default" w:ascii="Times New Roman" w:hAnsi="Times New Roman" w:eastAsia="仿宋_GB2312" w:cs="Times New Roman"/>
          <w:color w:val="auto"/>
          <w:sz w:val="24"/>
          <w:szCs w:val="24"/>
        </w:rPr>
        <w:t>7</w:t>
      </w:r>
      <w:r>
        <w:rPr>
          <w:rFonts w:hint="default" w:ascii="Times New Roman" w:hAnsi="Times New Roman" w:eastAsia="仿宋_GB2312" w:cs="Times New Roman"/>
          <w:color w:val="auto"/>
          <w:sz w:val="24"/>
          <w:szCs w:val="24"/>
          <w:vertAlign w:val="superscript"/>
        </w:rPr>
        <w:t xml:space="preserve"> </w:t>
      </w:r>
      <w:r>
        <w:rPr>
          <w:rFonts w:hint="default" w:ascii="Times New Roman" w:hAnsi="Times New Roman" w:eastAsia="仿宋_GB2312" w:cs="Times New Roman"/>
          <w:color w:val="auto"/>
          <w:sz w:val="24"/>
          <w:szCs w:val="24"/>
        </w:rPr>
        <w:t>个土类。</w:t>
      </w:r>
      <w:r>
        <w:rPr>
          <w:rFonts w:hint="default" w:ascii="Times New Roman" w:hAnsi="Times New Roman" w:eastAsia="仿宋_GB2312" w:cs="Times New Roman"/>
          <w:color w:val="auto"/>
          <w:sz w:val="24"/>
          <w:lang w:eastAsia="zh-CN"/>
        </w:rPr>
        <w:t>横州市</w:t>
      </w:r>
      <w:r>
        <w:rPr>
          <w:rFonts w:hint="default" w:ascii="Times New Roman" w:hAnsi="Times New Roman" w:eastAsia="仿宋_GB2312" w:cs="Times New Roman"/>
          <w:color w:val="auto"/>
          <w:sz w:val="24"/>
        </w:rPr>
        <w:t>境内平原区土壤主要由第三纪红色岩系、第四纪红土和近代冲积物发育而成，旱地以红土母质红壤、沙页岩母质红壤、沙页岩紫色土等为多。丘陵区土壤由花岗岩发育而成，以红色粘土、紫色岩、</w:t>
      </w:r>
      <w:r>
        <w:rPr>
          <w:rFonts w:hint="default" w:ascii="Times New Roman" w:hAnsi="Times New Roman" w:eastAsia="仿宋_GB2312" w:cs="Times New Roman"/>
          <w:color w:val="auto"/>
          <w:sz w:val="24"/>
          <w:highlight w:val="none"/>
        </w:rPr>
        <w:t>沙页</w:t>
      </w:r>
      <w:r>
        <w:rPr>
          <w:rFonts w:hint="default" w:ascii="Times New Roman" w:hAnsi="Times New Roman" w:eastAsia="仿宋_GB2312" w:cs="Times New Roman"/>
          <w:color w:val="auto"/>
          <w:sz w:val="24"/>
        </w:rPr>
        <w:t>岩等发育的水稻土为主，其次有紫色沙页岩发育的紫色土红壤。</w:t>
      </w:r>
    </w:p>
    <w:p>
      <w:pPr>
        <w:pStyle w:val="9"/>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sz w:val="24"/>
        </w:rPr>
        <w:t>拟建项目区内土壤类型主要为红壤、砖红壤等，表层土壤厚度为15cm，按土壤质地分为壤土，土壤疏松，耐可蚀性较差</w:t>
      </w:r>
      <w:r>
        <w:rPr>
          <w:rFonts w:hint="default" w:ascii="Times New Roman" w:hAnsi="Times New Roman" w:eastAsia="仿宋_GB2312" w:cs="Times New Roman"/>
          <w:color w:val="auto"/>
          <w:sz w:val="24"/>
          <w:lang w:eastAsia="zh-CN"/>
        </w:rPr>
        <w:t>；</w:t>
      </w:r>
      <w:r>
        <w:rPr>
          <w:rFonts w:hint="default" w:ascii="Times New Roman" w:hAnsi="Times New Roman" w:eastAsia="仿宋_GB2312" w:cs="Times New Roman"/>
          <w:color w:val="auto"/>
          <w:highlight w:val="none"/>
          <w:lang w:val="en-US" w:eastAsia="zh-CN"/>
        </w:rPr>
        <w:t>本项目区域以红壤为主。</w:t>
      </w:r>
      <w:r>
        <w:rPr>
          <w:rFonts w:hint="default" w:ascii="Times New Roman" w:hAnsi="Times New Roman" w:eastAsia="仿宋_GB2312" w:cs="Times New Roman"/>
          <w:color w:val="auto"/>
          <w:highlight w:val="none"/>
          <w:lang w:eastAsia="zh-CN"/>
        </w:rPr>
        <w:t>本项目拟定于</w:t>
      </w:r>
      <w:r>
        <w:rPr>
          <w:rFonts w:hint="default" w:ascii="Times New Roman" w:hAnsi="Times New Roman" w:eastAsia="仿宋_GB2312" w:cs="Times New Roman"/>
          <w:color w:val="auto"/>
          <w:highlight w:val="none"/>
          <w:lang w:val="en-US" w:eastAsia="zh-CN"/>
        </w:rPr>
        <w:t>2021年11月开工建设，项目区用地为商服用地，原地貌无表土剥离。</w:t>
      </w:r>
    </w:p>
    <w:p>
      <w:pPr>
        <w:pStyle w:val="6"/>
        <w:tabs>
          <w:tab w:val="left" w:pos="560"/>
        </w:tabs>
        <w:bidi w:val="0"/>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1.8.6植被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color w:val="auto"/>
          <w:sz w:val="24"/>
        </w:rPr>
      </w:pPr>
      <w:bookmarkStart w:id="20" w:name="_Toc139172153"/>
      <w:bookmarkStart w:id="21" w:name="_Toc128278983"/>
      <w:bookmarkStart w:id="22" w:name="_Toc139171033"/>
      <w:r>
        <w:rPr>
          <w:rFonts w:hint="default" w:ascii="Times New Roman" w:hAnsi="Times New Roman" w:eastAsia="仿宋_GB2312" w:cs="Times New Roman"/>
          <w:color w:val="auto"/>
          <w:sz w:val="24"/>
        </w:rPr>
        <w:t>项目区土地主要为沙质红土，较为贫瘠。虽然</w:t>
      </w:r>
      <w:r>
        <w:rPr>
          <w:rFonts w:hint="default" w:ascii="Times New Roman" w:hAnsi="Times New Roman" w:eastAsia="仿宋_GB2312" w:cs="Times New Roman"/>
          <w:color w:val="auto"/>
          <w:sz w:val="24"/>
          <w:lang w:eastAsia="zh-CN"/>
        </w:rPr>
        <w:t>横州市</w:t>
      </w:r>
      <w:r>
        <w:rPr>
          <w:rFonts w:hint="default" w:ascii="Times New Roman" w:hAnsi="Times New Roman" w:eastAsia="仿宋_GB2312" w:cs="Times New Roman"/>
          <w:color w:val="auto"/>
          <w:sz w:val="24"/>
        </w:rPr>
        <w:t>地处亚热带，雨量充沛、热量充足，森林覆盖率较高，但其生态结构教脆弱，原生植被为常绿阔叶林，</w:t>
      </w:r>
      <w:r>
        <w:rPr>
          <w:rFonts w:hint="default" w:ascii="Times New Roman" w:hAnsi="Times New Roman" w:eastAsia="仿宋_GB2312" w:cs="Times New Roman"/>
          <w:color w:val="auto"/>
          <w:sz w:val="24"/>
          <w:lang w:eastAsia="zh-CN"/>
        </w:rPr>
        <w:t>横州市</w:t>
      </w:r>
      <w:r>
        <w:rPr>
          <w:rFonts w:hint="default" w:ascii="Times New Roman" w:hAnsi="Times New Roman" w:eastAsia="仿宋_GB2312" w:cs="Times New Roman"/>
          <w:color w:val="auto"/>
          <w:sz w:val="24"/>
        </w:rPr>
        <w:t>主要农作物有水稻、玉米、甘蔗、花生、木薯、茉莉花、茶叶、桑等。林业主要种植松、杉、桉、竹，水果主要有荔枝、龙眼、梨、芭蕉、果蔗、柑、橙、柿、梅等品种。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项目区原地貌占地主要为</w:t>
      </w:r>
      <w:bookmarkEnd w:id="20"/>
      <w:bookmarkEnd w:id="21"/>
      <w:bookmarkEnd w:id="22"/>
      <w:r>
        <w:rPr>
          <w:rFonts w:hint="default" w:ascii="Times New Roman" w:hAnsi="Times New Roman" w:eastAsia="仿宋_GB2312" w:cs="Times New Roman"/>
          <w:color w:val="auto"/>
          <w:sz w:val="24"/>
          <w:szCs w:val="24"/>
          <w:lang w:val="en-US" w:eastAsia="zh-CN"/>
        </w:rPr>
        <w:t>商服用地。项目区植被属亚热带常绿阔叶林，全县森林覆盖率78.5%。工程沿线植被较发育，树种主要为柑橘、龙眼等果树，农作物主要为水稻、玉米和应季蔬菜等，天然草地主要是龙须草、丝茅草、芭芒草、黄茅草等。</w:t>
      </w:r>
    </w:p>
    <w:p>
      <w:pPr>
        <w:ind w:firstLine="480"/>
        <w:rPr>
          <w:rFonts w:hint="default" w:ascii="Times New Roman" w:hAnsi="Times New Roman" w:eastAsia="仿宋_GB2312" w:cs="Times New Roman"/>
          <w:color w:val="auto"/>
          <w:highlight w:val="none"/>
          <w:lang w:val="zh-CN"/>
        </w:rPr>
      </w:pPr>
    </w:p>
    <w:p>
      <w:pPr>
        <w:pStyle w:val="4"/>
        <w:tabs>
          <w:tab w:val="left" w:pos="4480"/>
        </w:tabs>
        <w:spacing w:before="120" w:after="120"/>
        <w:rPr>
          <w:rFonts w:hint="default" w:ascii="Times New Roman" w:hAnsi="Times New Roman" w:eastAsia="仿宋_GB2312" w:cs="Times New Roman"/>
          <w:color w:val="auto"/>
          <w:highlight w:val="none"/>
          <w:lang w:val="en-US" w:eastAsia="zh-CN"/>
        </w:rPr>
        <w:sectPr>
          <w:headerReference r:id="rId15" w:type="default"/>
          <w:footerReference r:id="rId16" w:type="default"/>
          <w:pgSz w:w="11911" w:h="16840"/>
          <w:pgMar w:top="1179" w:right="1179" w:bottom="1321" w:left="1179" w:header="879" w:footer="1123" w:gutter="0"/>
          <w:pgBorders w:offsetFrom="page">
            <w:top w:val="none" w:sz="0" w:space="0"/>
            <w:left w:val="none" w:sz="0" w:space="0"/>
            <w:bottom w:val="none" w:sz="0" w:space="0"/>
            <w:right w:val="none" w:sz="0" w:space="0"/>
          </w:pgBorders>
          <w:pgNumType w:fmt="decimal"/>
          <w:cols w:space="720" w:num="1"/>
          <w:rtlGutter w:val="0"/>
          <w:docGrid w:linePitch="312" w:charSpace="0"/>
        </w:sectPr>
      </w:pPr>
      <w:bookmarkStart w:id="23" w:name="_Toc30718"/>
    </w:p>
    <w:p>
      <w:pPr>
        <w:pStyle w:val="4"/>
        <w:tabs>
          <w:tab w:val="left" w:pos="4480"/>
        </w:tabs>
        <w:spacing w:before="120" w:after="120"/>
        <w:rPr>
          <w:rFonts w:hint="default" w:ascii="Times New Roman" w:hAnsi="Times New Roman" w:eastAsia="仿宋_GB2312" w:cs="Times New Roman"/>
          <w:color w:val="auto"/>
          <w:highlight w:val="none"/>
          <w:lang w:val="en-US" w:eastAsia="zh-CN"/>
        </w:rPr>
      </w:pPr>
      <w:bookmarkStart w:id="24" w:name="_Toc18121"/>
      <w:r>
        <w:rPr>
          <w:rFonts w:hint="default" w:ascii="Times New Roman" w:hAnsi="Times New Roman" w:eastAsia="仿宋_GB2312" w:cs="Times New Roman"/>
          <w:color w:val="auto"/>
          <w:highlight w:val="none"/>
          <w:lang w:val="en-US" w:eastAsia="zh-CN"/>
        </w:rPr>
        <w:t>2</w:t>
      </w:r>
      <w:r>
        <w:rPr>
          <w:rFonts w:hint="default" w:ascii="Times New Roman" w:hAnsi="Times New Roman" w:eastAsia="仿宋_GB2312" w:cs="Times New Roman"/>
          <w:color w:val="auto"/>
          <w:highlight w:val="none"/>
        </w:rPr>
        <w:t xml:space="preserve"> </w:t>
      </w:r>
      <w:r>
        <w:rPr>
          <w:rFonts w:hint="default" w:ascii="Times New Roman" w:hAnsi="Times New Roman" w:eastAsia="仿宋_GB2312" w:cs="Times New Roman"/>
          <w:color w:val="auto"/>
          <w:highlight w:val="none"/>
          <w:lang w:val="en-US" w:eastAsia="zh-CN"/>
        </w:rPr>
        <w:t xml:space="preserve"> 项目水土保持评价</w:t>
      </w:r>
      <w:bookmarkEnd w:id="23"/>
      <w:bookmarkEnd w:id="24"/>
    </w:p>
    <w:p>
      <w:pPr>
        <w:pStyle w:val="5"/>
        <w:tabs>
          <w:tab w:val="left" w:pos="560"/>
          <w:tab w:val="left" w:pos="980"/>
        </w:tabs>
        <w:spacing w:line="480" w:lineRule="exact"/>
        <w:rPr>
          <w:rFonts w:hint="default" w:ascii="Times New Roman" w:hAnsi="Times New Roman" w:eastAsia="仿宋_GB2312" w:cs="Times New Roman"/>
          <w:color w:val="auto"/>
          <w:highlight w:val="none"/>
          <w:lang w:eastAsia="zh-CN"/>
        </w:rPr>
      </w:pPr>
      <w:bookmarkStart w:id="25" w:name="_Toc17813"/>
      <w:bookmarkStart w:id="26" w:name="_Toc292183947"/>
      <w:bookmarkStart w:id="27" w:name="_Toc241913980"/>
      <w:bookmarkStart w:id="28" w:name="_Toc31250"/>
      <w:bookmarkStart w:id="29" w:name="_Toc26939"/>
      <w:r>
        <w:rPr>
          <w:rFonts w:hint="default" w:ascii="Times New Roman" w:hAnsi="Times New Roman" w:eastAsia="仿宋_GB2312" w:cs="Times New Roman"/>
          <w:color w:val="auto"/>
          <w:highlight w:val="none"/>
          <w:lang w:val="en-US" w:eastAsia="zh-CN"/>
        </w:rPr>
        <w:t>2</w:t>
      </w:r>
      <w:r>
        <w:rPr>
          <w:rFonts w:hint="default" w:ascii="Times New Roman" w:hAnsi="Times New Roman" w:eastAsia="仿宋_GB2312" w:cs="Times New Roman"/>
          <w:color w:val="auto"/>
          <w:highlight w:val="none"/>
        </w:rPr>
        <w:t xml:space="preserve">.1 </w:t>
      </w:r>
      <w:bookmarkEnd w:id="25"/>
      <w:bookmarkEnd w:id="26"/>
      <w:bookmarkEnd w:id="27"/>
      <w:r>
        <w:rPr>
          <w:rFonts w:hint="default" w:ascii="Times New Roman" w:hAnsi="Times New Roman" w:eastAsia="仿宋_GB2312" w:cs="Times New Roman"/>
          <w:color w:val="auto"/>
          <w:highlight w:val="none"/>
          <w:lang w:eastAsia="zh-CN"/>
        </w:rPr>
        <w:t>主体工程选址（线）水土保持评价</w:t>
      </w:r>
      <w:bookmarkEnd w:id="28"/>
      <w:bookmarkEnd w:id="29"/>
    </w:p>
    <w:p>
      <w:pPr>
        <w:pStyle w:val="6"/>
        <w:tabs>
          <w:tab w:val="left" w:pos="560"/>
        </w:tabs>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 xml:space="preserve">2.1.1 </w:t>
      </w:r>
      <w:r>
        <w:rPr>
          <w:rFonts w:hint="default" w:ascii="Times New Roman" w:hAnsi="Times New Roman" w:eastAsia="仿宋_GB2312" w:cs="Times New Roman"/>
          <w:color w:val="auto"/>
          <w:highlight w:val="none"/>
        </w:rPr>
        <w:t>选址制约性因素分析</w:t>
      </w:r>
    </w:p>
    <w:p>
      <w:pPr>
        <w:spacing w:line="500" w:lineRule="exact"/>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对照《中华人民共和国水土保持法》中的规定内容、《生产建设项目水土保持技术标准》（GB50433-2018）约束性规定规定的内容将本项目的对比情况列表分析，具体如下表</w:t>
      </w:r>
      <w:r>
        <w:rPr>
          <w:rFonts w:hint="default" w:ascii="Times New Roman" w:hAnsi="Times New Roman" w:eastAsia="仿宋_GB2312" w:cs="Times New Roman"/>
          <w:color w:val="auto"/>
          <w:sz w:val="24"/>
          <w:highlight w:val="none"/>
          <w:lang w:val="en-US" w:eastAsia="zh-CN"/>
        </w:rPr>
        <w:t>2</w:t>
      </w:r>
      <w:r>
        <w:rPr>
          <w:rFonts w:hint="default" w:ascii="Times New Roman" w:hAnsi="Times New Roman" w:eastAsia="仿宋_GB2312" w:cs="Times New Roman"/>
          <w:color w:val="auto"/>
          <w:sz w:val="24"/>
          <w:highlight w:val="none"/>
        </w:rPr>
        <w:t>.1-1、</w:t>
      </w:r>
      <w:r>
        <w:rPr>
          <w:rFonts w:hint="default" w:ascii="Times New Roman" w:hAnsi="Times New Roman" w:eastAsia="仿宋_GB2312" w:cs="Times New Roman"/>
          <w:color w:val="auto"/>
          <w:sz w:val="24"/>
          <w:highlight w:val="none"/>
          <w:lang w:val="en-US" w:eastAsia="zh-CN"/>
        </w:rPr>
        <w:t>2</w:t>
      </w:r>
      <w:r>
        <w:rPr>
          <w:rFonts w:hint="default" w:ascii="Times New Roman" w:hAnsi="Times New Roman" w:eastAsia="仿宋_GB2312" w:cs="Times New Roman"/>
          <w:color w:val="auto"/>
          <w:sz w:val="24"/>
          <w:highlight w:val="none"/>
        </w:rPr>
        <w:t>.1-2。</w:t>
      </w:r>
    </w:p>
    <w:p>
      <w:pPr>
        <w:pStyle w:val="24"/>
        <w:rPr>
          <w:rFonts w:hint="default" w:ascii="Times New Roman" w:hAnsi="Times New Roman" w:eastAsia="仿宋_GB2312" w:cs="Times New Roman"/>
          <w:b/>
          <w:bCs w:val="0"/>
          <w:color w:val="auto"/>
          <w:szCs w:val="21"/>
          <w:highlight w:val="none"/>
        </w:rPr>
      </w:pPr>
      <w:r>
        <w:rPr>
          <w:rFonts w:hint="default" w:ascii="Times New Roman" w:hAnsi="Times New Roman" w:eastAsia="仿宋_GB2312" w:cs="Times New Roman"/>
          <w:b/>
          <w:bCs w:val="0"/>
          <w:color w:val="auto"/>
          <w:highlight w:val="none"/>
        </w:rPr>
        <w:t>表</w:t>
      </w:r>
      <w:r>
        <w:rPr>
          <w:rFonts w:hint="default" w:ascii="Times New Roman" w:hAnsi="Times New Roman" w:eastAsia="仿宋_GB2312" w:cs="Times New Roman"/>
          <w:b/>
          <w:bCs w:val="0"/>
          <w:color w:val="auto"/>
          <w:highlight w:val="none"/>
          <w:lang w:val="en-US" w:eastAsia="zh-CN"/>
        </w:rPr>
        <w:t>2</w:t>
      </w:r>
      <w:r>
        <w:rPr>
          <w:rFonts w:hint="default" w:ascii="Times New Roman" w:hAnsi="Times New Roman" w:eastAsia="仿宋_GB2312" w:cs="Times New Roman"/>
          <w:b/>
          <w:bCs w:val="0"/>
          <w:color w:val="auto"/>
          <w:highlight w:val="none"/>
        </w:rPr>
        <w:t xml:space="preserve">.1-1 </w:t>
      </w:r>
      <w:r>
        <w:rPr>
          <w:rFonts w:hint="default" w:ascii="Times New Roman" w:hAnsi="Times New Roman" w:eastAsia="仿宋_GB2312" w:cs="Times New Roman"/>
          <w:b/>
          <w:bCs w:val="0"/>
          <w:color w:val="auto"/>
          <w:szCs w:val="21"/>
          <w:highlight w:val="none"/>
        </w:rPr>
        <w:t>对照《中华人民共和国水土保持法》预防规定分析</w:t>
      </w:r>
    </w:p>
    <w:tbl>
      <w:tblPr>
        <w:tblStyle w:val="20"/>
        <w:tblW w:w="9398" w:type="dxa"/>
        <w:jc w:val="center"/>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
      <w:tblGrid>
        <w:gridCol w:w="5500"/>
        <w:gridCol w:w="2128"/>
        <w:gridCol w:w="1770"/>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5500"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b w:val="0"/>
                <w:bCs w:val="0"/>
                <w:color w:val="auto"/>
                <w:kern w:val="0"/>
                <w:sz w:val="21"/>
                <w:szCs w:val="21"/>
                <w:highlight w:val="none"/>
                <w:lang w:val="en-US" w:eastAsia="zh-CN" w:bidi="bo-CN"/>
              </w:rPr>
            </w:pPr>
            <w:r>
              <w:rPr>
                <w:rFonts w:hint="default" w:ascii="Times New Roman" w:hAnsi="Times New Roman" w:eastAsia="仿宋_GB2312" w:cs="Times New Roman"/>
                <w:b w:val="0"/>
                <w:bCs w:val="0"/>
                <w:color w:val="auto"/>
                <w:kern w:val="0"/>
                <w:sz w:val="21"/>
                <w:szCs w:val="21"/>
                <w:highlight w:val="none"/>
                <w:lang w:val="en-US" w:eastAsia="zh-CN" w:bidi="bo-CN"/>
              </w:rPr>
              <w:t>《中华人民共和国水土保持法》预防规定</w:t>
            </w:r>
          </w:p>
        </w:tc>
        <w:tc>
          <w:tcPr>
            <w:tcW w:w="2128"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b w:val="0"/>
                <w:bCs w:val="0"/>
                <w:color w:val="auto"/>
                <w:kern w:val="0"/>
                <w:sz w:val="21"/>
                <w:szCs w:val="21"/>
                <w:highlight w:val="none"/>
                <w:lang w:val="en-US" w:eastAsia="zh-CN" w:bidi="bo-CN"/>
              </w:rPr>
            </w:pPr>
            <w:r>
              <w:rPr>
                <w:rFonts w:hint="default" w:ascii="Times New Roman" w:hAnsi="Times New Roman" w:eastAsia="仿宋_GB2312" w:cs="Times New Roman"/>
                <w:b w:val="0"/>
                <w:bCs w:val="0"/>
                <w:color w:val="auto"/>
                <w:kern w:val="0"/>
                <w:sz w:val="21"/>
                <w:szCs w:val="21"/>
                <w:highlight w:val="none"/>
                <w:lang w:val="en-US" w:eastAsia="zh-CN" w:bidi="bo-CN"/>
              </w:rPr>
              <w:t>本工程情况</w:t>
            </w:r>
          </w:p>
        </w:tc>
        <w:tc>
          <w:tcPr>
            <w:tcW w:w="1770"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b w:val="0"/>
                <w:bCs w:val="0"/>
                <w:color w:val="auto"/>
                <w:kern w:val="0"/>
                <w:sz w:val="21"/>
                <w:szCs w:val="21"/>
                <w:highlight w:val="none"/>
                <w:lang w:val="en-US" w:eastAsia="zh-CN" w:bidi="bo-CN"/>
              </w:rPr>
            </w:pPr>
            <w:r>
              <w:rPr>
                <w:rFonts w:hint="default" w:ascii="Times New Roman" w:hAnsi="Times New Roman" w:eastAsia="仿宋_GB2312" w:cs="Times New Roman"/>
                <w:b w:val="0"/>
                <w:bCs w:val="0"/>
                <w:color w:val="auto"/>
                <w:kern w:val="0"/>
                <w:sz w:val="21"/>
                <w:szCs w:val="21"/>
                <w:highlight w:val="none"/>
                <w:lang w:val="en-US" w:eastAsia="zh-CN" w:bidi="bo-CN"/>
              </w:rPr>
              <w:t>符合性分析</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5500"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8" w:leftChars="20" w:right="48" w:rightChars="20" w:firstLine="0" w:firstLine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bo-CN"/>
              </w:rPr>
            </w:pPr>
            <w:r>
              <w:rPr>
                <w:rFonts w:hint="default" w:ascii="Times New Roman" w:hAnsi="Times New Roman" w:eastAsia="仿宋_GB2312" w:cs="Times New Roman"/>
                <w:b w:val="0"/>
                <w:bCs w:val="0"/>
                <w:color w:val="auto"/>
                <w:kern w:val="0"/>
                <w:sz w:val="21"/>
                <w:szCs w:val="21"/>
                <w:highlight w:val="none"/>
                <w:lang w:val="en-US" w:eastAsia="zh-CN" w:bidi="bo-CN"/>
              </w:rPr>
              <w:t>第十八条：水土流失严重、生态脆弱的地区，应当限制或者禁止可能造成水土流失的生产建设活动，严格保护植物、沙壳、结皮、地衣等。</w:t>
            </w:r>
          </w:p>
        </w:tc>
        <w:tc>
          <w:tcPr>
            <w:tcW w:w="2128"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b w:val="0"/>
                <w:bCs w:val="0"/>
                <w:color w:val="auto"/>
                <w:kern w:val="0"/>
                <w:sz w:val="21"/>
                <w:szCs w:val="21"/>
                <w:highlight w:val="none"/>
                <w:lang w:val="en-US" w:eastAsia="zh-CN" w:bidi="bo-CN"/>
              </w:rPr>
            </w:pPr>
            <w:r>
              <w:rPr>
                <w:rFonts w:hint="default" w:ascii="Times New Roman" w:hAnsi="Times New Roman" w:eastAsia="仿宋_GB2312" w:cs="Times New Roman"/>
                <w:b w:val="0"/>
                <w:bCs w:val="0"/>
                <w:color w:val="auto"/>
                <w:kern w:val="0"/>
                <w:sz w:val="21"/>
                <w:szCs w:val="21"/>
                <w:highlight w:val="none"/>
                <w:lang w:val="en-US" w:eastAsia="zh-CN" w:bidi="bo-CN"/>
              </w:rPr>
              <w:t>本工程不属于“水土流失严重、生态脆弱的地区”</w:t>
            </w:r>
          </w:p>
        </w:tc>
        <w:tc>
          <w:tcPr>
            <w:tcW w:w="1770"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b w:val="0"/>
                <w:bCs w:val="0"/>
                <w:color w:val="auto"/>
                <w:kern w:val="0"/>
                <w:sz w:val="21"/>
                <w:szCs w:val="21"/>
                <w:highlight w:val="none"/>
                <w:lang w:val="en-US" w:eastAsia="zh-CN" w:bidi="bo-CN"/>
              </w:rPr>
            </w:pPr>
            <w:r>
              <w:rPr>
                <w:rFonts w:hint="default" w:ascii="Times New Roman" w:hAnsi="Times New Roman" w:eastAsia="仿宋_GB2312" w:cs="Times New Roman"/>
                <w:b w:val="0"/>
                <w:bCs w:val="0"/>
                <w:color w:val="auto"/>
                <w:kern w:val="0"/>
                <w:sz w:val="21"/>
                <w:szCs w:val="21"/>
                <w:highlight w:val="none"/>
                <w:lang w:val="en-US" w:eastAsia="zh-CN" w:bidi="bo-CN"/>
              </w:rPr>
              <w:t>符合水土保持法</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1102" w:hRule="atLeast"/>
          <w:jc w:val="center"/>
        </w:trPr>
        <w:tc>
          <w:tcPr>
            <w:tcW w:w="5500"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8" w:leftChars="20" w:right="48" w:rightChars="20" w:firstLine="0" w:firstLine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bo-CN"/>
              </w:rPr>
            </w:pPr>
            <w:r>
              <w:rPr>
                <w:rFonts w:hint="default" w:ascii="Times New Roman" w:hAnsi="Times New Roman" w:eastAsia="仿宋_GB2312" w:cs="Times New Roman"/>
                <w:b w:val="0"/>
                <w:bCs w:val="0"/>
                <w:color w:val="auto"/>
                <w:kern w:val="0"/>
                <w:sz w:val="21"/>
                <w:szCs w:val="21"/>
                <w:highlight w:val="none"/>
                <w:lang w:val="en-US" w:eastAsia="zh-CN" w:bidi="bo-CN"/>
              </w:rPr>
              <w:t>第二十四条：生产建设项目选址、选线应当避让水土流失重点预防区和重点治理区；无法避让的，应当提高防治标准，优化施工工艺，减少地表扰动和植被损坏范围，有效控制可能造成的水土流失。</w:t>
            </w:r>
          </w:p>
        </w:tc>
        <w:tc>
          <w:tcPr>
            <w:tcW w:w="2128"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b w:val="0"/>
                <w:bCs w:val="0"/>
                <w:color w:val="auto"/>
                <w:kern w:val="0"/>
                <w:sz w:val="21"/>
                <w:szCs w:val="21"/>
                <w:highlight w:val="none"/>
                <w:lang w:val="en-US" w:eastAsia="zh-CN" w:bidi="bo-CN"/>
              </w:rPr>
            </w:pPr>
            <w:r>
              <w:rPr>
                <w:rFonts w:hint="default" w:ascii="Times New Roman" w:hAnsi="Times New Roman" w:eastAsia="仿宋_GB2312" w:cs="Times New Roman"/>
                <w:b w:val="0"/>
                <w:bCs w:val="0"/>
                <w:color w:val="auto"/>
                <w:kern w:val="0"/>
                <w:sz w:val="21"/>
                <w:szCs w:val="21"/>
                <w:highlight w:val="none"/>
                <w:lang w:val="en-US" w:eastAsia="zh-CN" w:bidi="bo-CN"/>
              </w:rPr>
              <w:t>项目地属于自治区级水土流失重点治理区</w:t>
            </w:r>
          </w:p>
        </w:tc>
        <w:tc>
          <w:tcPr>
            <w:tcW w:w="1770"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b w:val="0"/>
                <w:bCs w:val="0"/>
                <w:color w:val="auto"/>
                <w:kern w:val="0"/>
                <w:sz w:val="21"/>
                <w:szCs w:val="21"/>
                <w:highlight w:val="none"/>
                <w:lang w:val="en-US" w:eastAsia="zh-CN" w:bidi="bo-CN"/>
              </w:rPr>
            </w:pPr>
            <w:r>
              <w:rPr>
                <w:rFonts w:hint="default" w:ascii="Times New Roman" w:hAnsi="Times New Roman" w:eastAsia="仿宋_GB2312" w:cs="Times New Roman"/>
                <w:b w:val="0"/>
                <w:bCs w:val="0"/>
                <w:color w:val="auto"/>
                <w:kern w:val="0"/>
                <w:sz w:val="21"/>
                <w:szCs w:val="21"/>
                <w:highlight w:val="none"/>
                <w:lang w:val="en-US" w:eastAsia="zh-CN" w:bidi="bo-CN"/>
              </w:rPr>
              <w:t>符合水土保持法</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1102" w:hRule="atLeast"/>
          <w:jc w:val="center"/>
        </w:trPr>
        <w:tc>
          <w:tcPr>
            <w:tcW w:w="5500"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8" w:leftChars="20" w:right="48" w:rightChars="20" w:firstLine="0" w:firstLine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bo-CN"/>
              </w:rPr>
            </w:pPr>
            <w:r>
              <w:rPr>
                <w:rFonts w:hint="default" w:ascii="Times New Roman" w:hAnsi="Times New Roman" w:eastAsia="仿宋_GB2312" w:cs="Times New Roman"/>
                <w:b w:val="0"/>
                <w:bCs w:val="0"/>
                <w:color w:val="auto"/>
                <w:kern w:val="0"/>
                <w:sz w:val="21"/>
                <w:szCs w:val="21"/>
                <w:highlight w:val="none"/>
                <w:lang w:val="en-US" w:eastAsia="zh-CN" w:bidi="bo-CN"/>
              </w:rPr>
              <w:t>第二十五条：在山区、丘陵区、风沙区以及水土保持规划确定的容易发生水土流失的其他区域开办可能造成水土流失的生产建设项目，生产建设单位应当编制水土保持方案，报县级以上人民政府水行政主管部门审批。</w:t>
            </w:r>
          </w:p>
        </w:tc>
        <w:tc>
          <w:tcPr>
            <w:tcW w:w="2128"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b w:val="0"/>
                <w:bCs w:val="0"/>
                <w:color w:val="auto"/>
                <w:kern w:val="0"/>
                <w:sz w:val="21"/>
                <w:szCs w:val="21"/>
                <w:highlight w:val="none"/>
                <w:lang w:val="en-US" w:eastAsia="zh-CN" w:bidi="bo-CN"/>
              </w:rPr>
            </w:pPr>
            <w:r>
              <w:rPr>
                <w:rFonts w:hint="default" w:ascii="Times New Roman" w:hAnsi="Times New Roman" w:eastAsia="仿宋_GB2312" w:cs="Times New Roman"/>
                <w:b w:val="0"/>
                <w:bCs w:val="0"/>
                <w:color w:val="auto"/>
                <w:kern w:val="0"/>
                <w:sz w:val="21"/>
                <w:szCs w:val="21"/>
                <w:highlight w:val="none"/>
                <w:lang w:val="en-US" w:eastAsia="zh-CN" w:bidi="bo-CN"/>
              </w:rPr>
              <w:t>现已编制上报水土保持方案</w:t>
            </w:r>
          </w:p>
        </w:tc>
        <w:tc>
          <w:tcPr>
            <w:tcW w:w="1770"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b w:val="0"/>
                <w:bCs w:val="0"/>
                <w:color w:val="auto"/>
                <w:kern w:val="0"/>
                <w:sz w:val="21"/>
                <w:szCs w:val="21"/>
                <w:highlight w:val="none"/>
                <w:lang w:val="en-US" w:eastAsia="zh-CN" w:bidi="bo-CN"/>
              </w:rPr>
            </w:pPr>
            <w:r>
              <w:rPr>
                <w:rFonts w:hint="default" w:ascii="Times New Roman" w:hAnsi="Times New Roman" w:eastAsia="仿宋_GB2312" w:cs="Times New Roman"/>
                <w:b w:val="0"/>
                <w:bCs w:val="0"/>
                <w:color w:val="auto"/>
                <w:kern w:val="0"/>
                <w:sz w:val="21"/>
                <w:szCs w:val="21"/>
                <w:highlight w:val="none"/>
                <w:lang w:val="en-US" w:eastAsia="zh-CN" w:bidi="bo-CN"/>
              </w:rPr>
              <w:t>符合水土保持法</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1102" w:hRule="atLeast"/>
          <w:jc w:val="center"/>
        </w:trPr>
        <w:tc>
          <w:tcPr>
            <w:tcW w:w="5500"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8" w:leftChars="20" w:right="48" w:rightChars="20" w:firstLine="0" w:firstLine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bo-CN"/>
              </w:rPr>
            </w:pPr>
            <w:r>
              <w:rPr>
                <w:rFonts w:hint="default" w:ascii="Times New Roman" w:hAnsi="Times New Roman" w:eastAsia="仿宋_GB2312" w:cs="Times New Roman"/>
                <w:b w:val="0"/>
                <w:bCs w:val="0"/>
                <w:color w:val="auto"/>
                <w:kern w:val="0"/>
                <w:sz w:val="21"/>
                <w:szCs w:val="21"/>
                <w:highlight w:val="none"/>
                <w:lang w:val="en-US" w:eastAsia="zh-CN" w:bidi="bo-CN"/>
              </w:rPr>
              <w:t>第二十六条：依法应当编制水土保持方案的生产建设项目，生产建设单位未编制水土保持方案或者水土保持方案未经水行政主管部门批准的，生产建设项目不得开工建设。</w:t>
            </w:r>
          </w:p>
        </w:tc>
        <w:tc>
          <w:tcPr>
            <w:tcW w:w="2128"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b w:val="0"/>
                <w:bCs w:val="0"/>
                <w:color w:val="auto"/>
                <w:kern w:val="0"/>
                <w:sz w:val="21"/>
                <w:szCs w:val="21"/>
                <w:highlight w:val="none"/>
                <w:lang w:val="en-US" w:eastAsia="zh-CN" w:bidi="bo-CN"/>
              </w:rPr>
            </w:pPr>
            <w:r>
              <w:rPr>
                <w:rFonts w:hint="default" w:ascii="Times New Roman" w:hAnsi="Times New Roman" w:eastAsia="仿宋_GB2312" w:cs="Times New Roman"/>
                <w:color w:val="auto"/>
                <w:kern w:val="0"/>
                <w:sz w:val="21"/>
                <w:szCs w:val="21"/>
              </w:rPr>
              <w:t>本</w:t>
            </w:r>
            <w:r>
              <w:rPr>
                <w:rFonts w:hint="default" w:ascii="Times New Roman" w:hAnsi="Times New Roman" w:eastAsia="仿宋_GB2312" w:cs="Times New Roman"/>
                <w:color w:val="auto"/>
                <w:kern w:val="0"/>
                <w:sz w:val="21"/>
                <w:szCs w:val="21"/>
                <w:lang w:eastAsia="zh-CN"/>
              </w:rPr>
              <w:t>项目未开工建设</w:t>
            </w:r>
          </w:p>
        </w:tc>
        <w:tc>
          <w:tcPr>
            <w:tcW w:w="1770"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b w:val="0"/>
                <w:bCs w:val="0"/>
                <w:color w:val="auto"/>
                <w:kern w:val="0"/>
                <w:sz w:val="21"/>
                <w:szCs w:val="21"/>
                <w:highlight w:val="none"/>
                <w:lang w:val="en-US" w:eastAsia="zh-CN" w:bidi="bo-CN"/>
              </w:rPr>
            </w:pPr>
            <w:r>
              <w:rPr>
                <w:rFonts w:hint="default" w:ascii="Times New Roman" w:hAnsi="Times New Roman" w:eastAsia="仿宋_GB2312" w:cs="Times New Roman"/>
                <w:b w:val="0"/>
                <w:bCs w:val="0"/>
                <w:color w:val="auto"/>
                <w:kern w:val="0"/>
                <w:sz w:val="21"/>
                <w:szCs w:val="21"/>
                <w:highlight w:val="none"/>
                <w:lang w:val="en-US" w:eastAsia="zh-CN" w:bidi="bo-CN"/>
              </w:rPr>
              <w:t>符合水土保持法</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5500"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8" w:leftChars="20" w:right="48" w:rightChars="20" w:firstLine="0" w:firstLine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bo-CN"/>
              </w:rPr>
            </w:pPr>
            <w:r>
              <w:rPr>
                <w:rFonts w:hint="default" w:ascii="Times New Roman" w:hAnsi="Times New Roman" w:eastAsia="仿宋_GB2312" w:cs="Times New Roman"/>
                <w:b w:val="0"/>
                <w:bCs w:val="0"/>
                <w:color w:val="auto"/>
                <w:kern w:val="0"/>
                <w:sz w:val="21"/>
                <w:szCs w:val="21"/>
                <w:highlight w:val="none"/>
                <w:lang w:val="en-US" w:eastAsia="zh-CN" w:bidi="bo-CN"/>
              </w:rPr>
              <w:t>第二十八条：依法应当编制水土保持方案的生产建设项目，其生产建设活动中排弃的砂、石、土、矸石、尾矿、废渣等应当综合利用；不能综合利用，确需废弃的，应当堆放在水土保持方案确定的专门存放地，并采取措施保证不产生新的危害。</w:t>
            </w:r>
          </w:p>
        </w:tc>
        <w:tc>
          <w:tcPr>
            <w:tcW w:w="2128"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b w:val="0"/>
                <w:bCs w:val="0"/>
                <w:color w:val="auto"/>
                <w:kern w:val="0"/>
                <w:sz w:val="21"/>
                <w:szCs w:val="21"/>
                <w:highlight w:val="none"/>
                <w:lang w:val="en-US" w:eastAsia="zh-CN" w:bidi="bo-CN"/>
              </w:rPr>
            </w:pPr>
            <w:r>
              <w:rPr>
                <w:rFonts w:hint="default" w:ascii="Times New Roman" w:hAnsi="Times New Roman" w:eastAsia="仿宋_GB2312" w:cs="Times New Roman"/>
                <w:b w:val="0"/>
                <w:bCs w:val="0"/>
                <w:color w:val="auto"/>
                <w:kern w:val="0"/>
                <w:sz w:val="21"/>
                <w:szCs w:val="21"/>
                <w:highlight w:val="none"/>
                <w:lang w:val="en-US" w:eastAsia="zh-CN" w:bidi="bo-CN"/>
              </w:rPr>
              <w:t>本工程产生弃渣，</w:t>
            </w:r>
            <w:r>
              <w:rPr>
                <w:rFonts w:hint="eastAsia" w:ascii="Times New Roman" w:hAnsi="Times New Roman" w:eastAsia="仿宋_GB2312" w:cs="Times New Roman"/>
                <w:b w:val="0"/>
                <w:bCs w:val="0"/>
                <w:color w:val="auto"/>
                <w:kern w:val="0"/>
                <w:sz w:val="21"/>
                <w:szCs w:val="21"/>
                <w:highlight w:val="none"/>
                <w:lang w:val="en-US" w:eastAsia="zh-CN" w:bidi="bo-CN"/>
              </w:rPr>
              <w:t>搬运至横州市香稻溪黑臭水体治理工程项目工地进行回填</w:t>
            </w:r>
          </w:p>
        </w:tc>
        <w:tc>
          <w:tcPr>
            <w:tcW w:w="1770"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b w:val="0"/>
                <w:bCs w:val="0"/>
                <w:color w:val="auto"/>
                <w:kern w:val="0"/>
                <w:sz w:val="21"/>
                <w:szCs w:val="21"/>
                <w:highlight w:val="none"/>
                <w:lang w:val="en-US" w:eastAsia="zh-CN" w:bidi="bo-CN"/>
              </w:rPr>
            </w:pPr>
            <w:r>
              <w:rPr>
                <w:rFonts w:hint="default" w:ascii="Times New Roman" w:hAnsi="Times New Roman" w:eastAsia="仿宋_GB2312" w:cs="Times New Roman"/>
                <w:b w:val="0"/>
                <w:bCs w:val="0"/>
                <w:color w:val="auto"/>
                <w:kern w:val="0"/>
                <w:sz w:val="21"/>
                <w:szCs w:val="21"/>
                <w:highlight w:val="none"/>
                <w:lang w:val="en-US" w:eastAsia="zh-CN" w:bidi="bo-CN"/>
              </w:rPr>
              <w:t>符合水土保持法</w:t>
            </w:r>
          </w:p>
        </w:tc>
      </w:tr>
    </w:tbl>
    <w:p>
      <w:pPr>
        <w:pStyle w:val="24"/>
        <w:spacing w:line="240" w:lineRule="auto"/>
        <w:rPr>
          <w:rFonts w:hint="default" w:ascii="Times New Roman" w:hAnsi="Times New Roman" w:eastAsia="仿宋_GB2312" w:cs="Times New Roman"/>
          <w:b/>
          <w:bCs w:val="0"/>
          <w:color w:val="auto"/>
          <w:szCs w:val="21"/>
          <w:highlight w:val="none"/>
          <w:lang w:val="en-US" w:eastAsia="zh-CN"/>
        </w:rPr>
      </w:pPr>
      <w:r>
        <w:rPr>
          <w:rFonts w:hint="default" w:ascii="Times New Roman" w:hAnsi="Times New Roman" w:eastAsia="仿宋_GB2312" w:cs="Times New Roman"/>
          <w:b/>
          <w:bCs w:val="0"/>
          <w:color w:val="auto"/>
          <w:szCs w:val="21"/>
          <w:highlight w:val="none"/>
        </w:rPr>
        <w:br w:type="page"/>
      </w:r>
      <w:r>
        <w:rPr>
          <w:rFonts w:hint="default" w:ascii="Times New Roman" w:hAnsi="Times New Roman" w:eastAsia="仿宋_GB2312" w:cs="Times New Roman"/>
          <w:b/>
          <w:bCs w:val="0"/>
          <w:color w:val="auto"/>
          <w:szCs w:val="21"/>
          <w:highlight w:val="none"/>
        </w:rPr>
        <w:t>表</w:t>
      </w:r>
      <w:r>
        <w:rPr>
          <w:rFonts w:hint="default" w:ascii="Times New Roman" w:hAnsi="Times New Roman" w:eastAsia="仿宋_GB2312" w:cs="Times New Roman"/>
          <w:b/>
          <w:bCs w:val="0"/>
          <w:color w:val="auto"/>
          <w:szCs w:val="21"/>
          <w:highlight w:val="none"/>
          <w:lang w:val="en-US" w:eastAsia="zh-CN"/>
        </w:rPr>
        <w:t>2</w:t>
      </w:r>
      <w:r>
        <w:rPr>
          <w:rFonts w:hint="default" w:ascii="Times New Roman" w:hAnsi="Times New Roman" w:eastAsia="仿宋_GB2312" w:cs="Times New Roman"/>
          <w:b/>
          <w:bCs w:val="0"/>
          <w:color w:val="auto"/>
          <w:szCs w:val="21"/>
          <w:highlight w:val="none"/>
        </w:rPr>
        <w:t>.1-2 对照《生产建设项目水土保持技术标准》约束性规定分析</w:t>
      </w:r>
    </w:p>
    <w:tbl>
      <w:tblPr>
        <w:tblStyle w:val="20"/>
        <w:tblW w:w="4908" w:type="pct"/>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1" w:type="dxa"/>
          <w:bottom w:w="0" w:type="dxa"/>
          <w:right w:w="11" w:type="dxa"/>
        </w:tblCellMar>
      </w:tblPr>
      <w:tblGrid>
        <w:gridCol w:w="4403"/>
        <w:gridCol w:w="3843"/>
        <w:gridCol w:w="115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1" w:type="dxa"/>
            <w:bottom w:w="0" w:type="dxa"/>
            <w:right w:w="11" w:type="dxa"/>
          </w:tblCellMar>
        </w:tblPrEx>
        <w:trPr>
          <w:trHeight w:val="545" w:hRule="exact"/>
          <w:tblHeader/>
          <w:jc w:val="center"/>
        </w:trPr>
        <w:tc>
          <w:tcPr>
            <w:tcW w:w="2342" w:type="pct"/>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对主体工程的约束性规定</w:t>
            </w:r>
          </w:p>
        </w:tc>
        <w:tc>
          <w:tcPr>
            <w:tcW w:w="2044" w:type="pct"/>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本项目情况</w:t>
            </w:r>
          </w:p>
        </w:tc>
        <w:tc>
          <w:tcPr>
            <w:tcW w:w="61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left"/>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相符性分析分析</w:t>
            </w:r>
            <w:r>
              <w:rPr>
                <w:rFonts w:hint="default" w:ascii="Times New Roman" w:hAnsi="Times New Roman" w:eastAsia="仿宋_GB2312" w:cs="Times New Roman"/>
                <w:color w:val="auto"/>
                <w:sz w:val="21"/>
                <w:szCs w:val="21"/>
                <w:highlight w:val="none"/>
              </w:rPr>
              <w:t>符性分析</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1" w:type="dxa"/>
            <w:bottom w:w="0" w:type="dxa"/>
            <w:right w:w="11" w:type="dxa"/>
          </w:tblCellMar>
        </w:tblPrEx>
        <w:trPr>
          <w:trHeight w:val="1431" w:hRule="exact"/>
          <w:jc w:val="center"/>
        </w:trPr>
        <w:tc>
          <w:tcPr>
            <w:tcW w:w="2342" w:type="pct"/>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1.主体工程选址（线）应避让水土流失重点预防区和重点治理区</w:t>
            </w:r>
          </w:p>
        </w:tc>
        <w:tc>
          <w:tcPr>
            <w:tcW w:w="20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项目所在地</w:t>
            </w:r>
            <w:r>
              <w:rPr>
                <w:rFonts w:hint="default" w:ascii="Times New Roman" w:hAnsi="Times New Roman" w:eastAsia="仿宋_GB2312" w:cs="Times New Roman"/>
                <w:color w:val="auto"/>
                <w:sz w:val="21"/>
                <w:szCs w:val="21"/>
                <w:highlight w:val="none"/>
                <w:lang w:eastAsia="zh-CN"/>
              </w:rPr>
              <w:t>南宁横州市</w:t>
            </w:r>
            <w:r>
              <w:rPr>
                <w:rFonts w:hint="default" w:ascii="Times New Roman" w:hAnsi="Times New Roman" w:eastAsia="仿宋_GB2312" w:cs="Times New Roman"/>
                <w:color w:val="auto"/>
                <w:sz w:val="21"/>
                <w:szCs w:val="21"/>
                <w:highlight w:val="none"/>
              </w:rPr>
              <w:t>，不属于国家级水土流失重点预防区和重点治理区；属于自治区级水土流失重点治理区。本项目水土流失防治采用建设生产类项目</w:t>
            </w:r>
            <w:r>
              <w:rPr>
                <w:rFonts w:hint="default" w:ascii="Times New Roman" w:hAnsi="Times New Roman" w:eastAsia="仿宋_GB2312" w:cs="Times New Roman"/>
                <w:color w:val="auto"/>
                <w:sz w:val="21"/>
                <w:szCs w:val="21"/>
                <w:highlight w:val="none"/>
                <w:lang w:eastAsia="zh-CN"/>
              </w:rPr>
              <w:t>南方红壤</w:t>
            </w:r>
            <w:r>
              <w:rPr>
                <w:rFonts w:hint="default" w:ascii="Times New Roman" w:hAnsi="Times New Roman" w:eastAsia="仿宋_GB2312" w:cs="Times New Roman"/>
                <w:color w:val="auto"/>
                <w:sz w:val="21"/>
                <w:szCs w:val="21"/>
                <w:highlight w:val="none"/>
              </w:rPr>
              <w:t>一级防治标准。</w:t>
            </w:r>
          </w:p>
        </w:tc>
        <w:tc>
          <w:tcPr>
            <w:tcW w:w="61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符合规定要求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1" w:type="dxa"/>
            <w:bottom w:w="0" w:type="dxa"/>
            <w:right w:w="11" w:type="dxa"/>
          </w:tblCellMar>
        </w:tblPrEx>
        <w:trPr>
          <w:trHeight w:val="673" w:hRule="exact"/>
          <w:jc w:val="center"/>
        </w:trPr>
        <w:tc>
          <w:tcPr>
            <w:tcW w:w="2342" w:type="pct"/>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2.主体工程选址（线）应避让河流两岸、湖泊和水库周边的植物防护带</w:t>
            </w:r>
          </w:p>
        </w:tc>
        <w:tc>
          <w:tcPr>
            <w:tcW w:w="20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项目不涉及</w:t>
            </w:r>
            <w:r>
              <w:rPr>
                <w:rFonts w:hint="default" w:ascii="Times New Roman" w:hAnsi="Times New Roman" w:eastAsia="仿宋_GB2312" w:cs="Times New Roman"/>
                <w:color w:val="auto"/>
                <w:sz w:val="21"/>
                <w:szCs w:val="21"/>
                <w:highlight w:val="none"/>
              </w:rPr>
              <w:t>河流两岸、湖泊和水库周边的植物防护带</w:t>
            </w:r>
          </w:p>
        </w:tc>
        <w:tc>
          <w:tcPr>
            <w:tcW w:w="61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符合规定要求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1" w:type="dxa"/>
            <w:bottom w:w="0" w:type="dxa"/>
            <w:right w:w="11" w:type="dxa"/>
          </w:tblCellMar>
        </w:tblPrEx>
        <w:trPr>
          <w:trHeight w:val="1184" w:hRule="exact"/>
          <w:jc w:val="center"/>
        </w:trPr>
        <w:tc>
          <w:tcPr>
            <w:tcW w:w="2342" w:type="pct"/>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3.主体工程选址（线）应该避开全国水土保持监测网络中的水土保持监测站点、重点试验区及国家确定的水土保持长期定位观测站</w:t>
            </w:r>
          </w:p>
        </w:tc>
        <w:tc>
          <w:tcPr>
            <w:tcW w:w="2044" w:type="pct"/>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项目未涉及国家水土保持监测网络中的水土保持监测站点、重点试验区及国家确定的水土保持长期定位观测站</w:t>
            </w:r>
          </w:p>
        </w:tc>
        <w:tc>
          <w:tcPr>
            <w:tcW w:w="61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符合规定要求</w:t>
            </w:r>
          </w:p>
        </w:tc>
      </w:tr>
    </w:tbl>
    <w:p>
      <w:pPr>
        <w:bidi w:val="0"/>
        <w:spacing w:line="360" w:lineRule="auto"/>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综上所述，工程的选址满足《生产建设项目水土保持技术标准》（GB50433-2018）、《中华人民共和国水土保持法》有关主体工程约束性规定的要求，不存在水土保持制约因素，项目选址可行。</w:t>
      </w:r>
    </w:p>
    <w:p>
      <w:pPr>
        <w:pStyle w:val="6"/>
        <w:tabs>
          <w:tab w:val="left" w:pos="560"/>
        </w:tabs>
        <w:bidi w:val="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lang w:val="en-US" w:eastAsia="zh-CN"/>
        </w:rPr>
        <w:t xml:space="preserve">2.1.2 </w:t>
      </w:r>
      <w:r>
        <w:rPr>
          <w:rFonts w:hint="default" w:ascii="Times New Roman" w:hAnsi="Times New Roman" w:eastAsia="仿宋_GB2312" w:cs="Times New Roman"/>
          <w:color w:val="auto"/>
          <w:highlight w:val="none"/>
        </w:rPr>
        <w:t>主体工程选址分析与评价</w:t>
      </w:r>
    </w:p>
    <w:p>
      <w:pPr>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随着当地经济社会的发展，</w:t>
      </w:r>
      <w:r>
        <w:rPr>
          <w:rFonts w:hint="default" w:ascii="Times New Roman" w:hAnsi="Times New Roman" w:eastAsia="仿宋_GB2312" w:cs="Times New Roman"/>
          <w:color w:val="auto"/>
          <w:highlight w:val="none"/>
          <w:lang w:eastAsia="zh-CN"/>
        </w:rPr>
        <w:t>横州市疾病预防控制中心现址</w:t>
      </w:r>
      <w:r>
        <w:rPr>
          <w:rFonts w:hint="default" w:ascii="Times New Roman" w:hAnsi="Times New Roman" w:eastAsia="仿宋_GB2312" w:cs="Times New Roman"/>
          <w:color w:val="auto"/>
          <w:highlight w:val="none"/>
        </w:rPr>
        <w:t>接近商业中心，存在对周边环境造成不利影响的风险，且疾控中心现址与</w:t>
      </w:r>
      <w:r>
        <w:rPr>
          <w:rFonts w:hint="default" w:ascii="Times New Roman" w:hAnsi="Times New Roman" w:eastAsia="仿宋_GB2312" w:cs="Times New Roman"/>
          <w:color w:val="auto"/>
          <w:highlight w:val="none"/>
          <w:lang w:eastAsia="zh-CN"/>
        </w:rPr>
        <w:t>横州市</w:t>
      </w:r>
      <w:r>
        <w:rPr>
          <w:rFonts w:hint="default" w:ascii="Times New Roman" w:hAnsi="Times New Roman" w:eastAsia="仿宋_GB2312" w:cs="Times New Roman"/>
          <w:color w:val="auto"/>
          <w:highlight w:val="none"/>
        </w:rPr>
        <w:t>卫生计生监督所共用办公楼，经过实地考察，该地块周边为商业与居民楼，用地面积不足，不适宜实行改扩建工程，因此提出</w:t>
      </w:r>
      <w:r>
        <w:rPr>
          <w:rFonts w:hint="default" w:ascii="Times New Roman" w:hAnsi="Times New Roman" w:eastAsia="仿宋_GB2312" w:cs="Times New Roman"/>
          <w:color w:val="auto"/>
          <w:highlight w:val="none"/>
          <w:lang w:eastAsia="zh-CN"/>
        </w:rPr>
        <w:t>横州市</w:t>
      </w:r>
      <w:r>
        <w:rPr>
          <w:rFonts w:hint="default" w:ascii="Times New Roman" w:hAnsi="Times New Roman" w:eastAsia="仿宋_GB2312" w:cs="Times New Roman"/>
          <w:color w:val="auto"/>
          <w:highlight w:val="none"/>
        </w:rPr>
        <w:t>疾病预防控制中心整体搬迁建设项目，主体工程在综合考虑了地形地质、交通运输和施工安装条件，且场区占地合理，在此基础上确定了</w:t>
      </w:r>
      <w:r>
        <w:rPr>
          <w:rFonts w:hint="default" w:ascii="Times New Roman" w:hAnsi="Times New Roman" w:eastAsia="仿宋_GB2312" w:cs="Times New Roman"/>
          <w:color w:val="auto"/>
          <w:highlight w:val="none"/>
          <w:lang w:eastAsia="zh-CN"/>
        </w:rPr>
        <w:t>本项目</w:t>
      </w:r>
      <w:r>
        <w:rPr>
          <w:rFonts w:hint="default" w:ascii="Times New Roman" w:hAnsi="Times New Roman" w:eastAsia="仿宋_GB2312" w:cs="Times New Roman"/>
          <w:color w:val="auto"/>
          <w:highlight w:val="none"/>
        </w:rPr>
        <w:t>建设区域。</w:t>
      </w:r>
    </w:p>
    <w:p>
      <w:pPr>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从水土保持角度分析，场址设计标</w:t>
      </w:r>
      <w:r>
        <w:rPr>
          <w:rFonts w:hint="default" w:ascii="Times New Roman" w:hAnsi="Times New Roman" w:eastAsia="仿宋_GB2312" w:cs="Times New Roman"/>
          <w:color w:val="auto"/>
          <w:highlight w:val="none"/>
          <w:lang w:val="en-US" w:eastAsia="zh-CN"/>
        </w:rPr>
        <w:t>高</w:t>
      </w:r>
      <w:r>
        <w:rPr>
          <w:rFonts w:hint="default" w:ascii="Times New Roman" w:hAnsi="Times New Roman" w:eastAsia="仿宋_GB2312" w:cs="Times New Roman"/>
          <w:color w:val="auto"/>
          <w:highlight w:val="none"/>
        </w:rPr>
        <w:t>按十年一遇洪水位设计，不受洪水影响，工程建设也不会形成高陡边坡，主要考虑降雨面蚀，做好水土保持措施的实施，有利于减少施工期的水土流失。因此，工程选址基本符合水土保持要求。</w:t>
      </w:r>
    </w:p>
    <w:p>
      <w:pPr>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项目选址不属于生态脆弱区、泥石流易发区、崩塌滑坡危险区，以及易引起严重水土流失和生态环境恶化的地区；项目区内无县级以上人民政府确定和已建的水土保持重点试验区和监测站等；项目不设置取土场。项目不在河道内建设符合河道规划。从水土保持角度分析，符合水土保持约束性规定，无水土保持制约性因素。</w:t>
      </w:r>
    </w:p>
    <w:p>
      <w:pPr>
        <w:ind w:firstLine="480"/>
        <w:rPr>
          <w:rFonts w:hint="eastAsia" w:ascii="Times New Roman" w:hAnsi="Times New Roman" w:eastAsia="仿宋_GB2312" w:cs="Times New Roman"/>
          <w:color w:val="auto"/>
          <w:highlight w:val="none"/>
          <w:lang w:val="en-US" w:eastAsia="zh-CN"/>
        </w:rPr>
      </w:pPr>
      <w:r>
        <w:rPr>
          <w:rFonts w:hint="eastAsia" w:ascii="Times New Roman" w:hAnsi="Times New Roman" w:eastAsia="仿宋_GB2312" w:cs="Times New Roman"/>
          <w:color w:val="auto"/>
          <w:highlight w:val="none"/>
          <w:lang w:eastAsia="zh-CN"/>
        </w:rPr>
        <w:t>项目选址所在地属于</w:t>
      </w:r>
      <w:r>
        <w:rPr>
          <w:rFonts w:hint="default" w:ascii="Times New Roman" w:hAnsi="Times New Roman" w:eastAsia="仿宋_GB2312" w:cs="Times New Roman"/>
          <w:color w:val="auto"/>
          <w:highlight w:val="none"/>
          <w:lang w:val="en-US" w:eastAsia="zh-CN"/>
        </w:rPr>
        <w:t>桂南沿海丘陵台地自治区级水土流失重点治理区</w:t>
      </w:r>
      <w:r>
        <w:rPr>
          <w:rFonts w:hint="eastAsia" w:cs="Times New Roman"/>
          <w:color w:val="auto"/>
          <w:highlight w:val="none"/>
          <w:lang w:val="en-US" w:eastAsia="zh-CN"/>
        </w:rPr>
        <w:t>，选址无可避免，为此本项目水土流失防治采用建设生产类项目南方红壤一级防治标准，林草覆盖率等六项防治指标相应提高；在主体已有措施的基础上，新增工程措施同时提高等级，提高排水沟的设计过洪能力。</w:t>
      </w:r>
    </w:p>
    <w:p>
      <w:pPr>
        <w:pStyle w:val="5"/>
        <w:bidi w:val="0"/>
        <w:rPr>
          <w:rFonts w:hint="default" w:ascii="Times New Roman" w:hAnsi="Times New Roman" w:eastAsia="仿宋_GB2312" w:cs="Times New Roman"/>
          <w:color w:val="auto"/>
          <w:lang w:eastAsia="zh-CN"/>
        </w:rPr>
      </w:pPr>
      <w:bookmarkStart w:id="30" w:name="_Toc22542"/>
      <w:bookmarkStart w:id="31" w:name="_Toc391364558"/>
      <w:bookmarkStart w:id="32" w:name="_Toc398880767"/>
      <w:bookmarkStart w:id="33" w:name="_Toc403119084"/>
      <w:bookmarkStart w:id="34" w:name="_Toc408393950"/>
      <w:bookmarkStart w:id="35" w:name="_Toc17585"/>
      <w:bookmarkStart w:id="36" w:name="_Toc13955"/>
      <w:bookmarkStart w:id="37" w:name="_Toc292183949"/>
      <w:r>
        <w:rPr>
          <w:rFonts w:hint="default" w:ascii="Times New Roman" w:hAnsi="Times New Roman" w:eastAsia="仿宋_GB2312" w:cs="Times New Roman"/>
          <w:color w:val="auto"/>
          <w:lang w:val="en-US" w:eastAsia="zh-CN"/>
        </w:rPr>
        <w:t>2</w:t>
      </w:r>
      <w:r>
        <w:rPr>
          <w:rFonts w:hint="default" w:ascii="Times New Roman" w:hAnsi="Times New Roman" w:eastAsia="仿宋_GB2312" w:cs="Times New Roman"/>
          <w:color w:val="auto"/>
        </w:rPr>
        <w:t xml:space="preserve">.2 </w:t>
      </w:r>
      <w:bookmarkEnd w:id="30"/>
      <w:bookmarkEnd w:id="31"/>
      <w:bookmarkEnd w:id="32"/>
      <w:bookmarkEnd w:id="33"/>
      <w:bookmarkEnd w:id="34"/>
      <w:r>
        <w:rPr>
          <w:rFonts w:hint="default" w:ascii="Times New Roman" w:hAnsi="Times New Roman" w:eastAsia="仿宋_GB2312" w:cs="Times New Roman"/>
          <w:color w:val="auto"/>
          <w:lang w:eastAsia="zh-CN"/>
        </w:rPr>
        <w:t>建设方案与布局水土保持评价</w:t>
      </w:r>
      <w:bookmarkEnd w:id="35"/>
      <w:bookmarkEnd w:id="36"/>
    </w:p>
    <w:p>
      <w:pPr>
        <w:bidi w:val="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(1)水土保持方案经批复后，建设单位应委托主体工程设计单位完成水土保持初步设计及施工图设计，并报横州市水行政主管部门备案。</w:t>
      </w:r>
    </w:p>
    <w:p>
      <w:pPr>
        <w:bidi w:val="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(2)水土保持方案和工程设计若变更应该按规定报横州市水行政主管部门批准。</w:t>
      </w:r>
    </w:p>
    <w:p>
      <w:pPr>
        <w:bidi w:val="0"/>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lang w:val="en-US" w:eastAsia="zh-CN"/>
        </w:rPr>
        <w:t>(3)项目初步设计审查时将邀请方案审批机关参加，水土保持工程施工阶段的后续设计成果应报横州市水行政主管部门备案。</w:t>
      </w:r>
    </w:p>
    <w:bookmarkEnd w:id="37"/>
    <w:p>
      <w:pPr>
        <w:pStyle w:val="6"/>
        <w:pageBreakBefore w:val="0"/>
        <w:tabs>
          <w:tab w:val="left" w:pos="560"/>
        </w:tabs>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b/>
          <w:bCs/>
          <w:color w:val="auto"/>
          <w:kern w:val="2"/>
          <w:sz w:val="28"/>
          <w:szCs w:val="32"/>
          <w:highlight w:val="none"/>
          <w:lang w:val="en-US" w:eastAsia="zh-CN" w:bidi="ar-SA"/>
        </w:rPr>
      </w:pPr>
      <w:r>
        <w:rPr>
          <w:rFonts w:hint="default" w:ascii="Times New Roman" w:hAnsi="Times New Roman" w:eastAsia="仿宋_GB2312" w:cs="Times New Roman"/>
          <w:color w:val="auto"/>
          <w:highlight w:val="none"/>
          <w:lang w:val="en-US" w:eastAsia="zh-CN"/>
        </w:rPr>
        <w:t xml:space="preserve">2.2.1 </w:t>
      </w:r>
      <w:r>
        <w:rPr>
          <w:rFonts w:hint="default" w:ascii="Times New Roman" w:hAnsi="Times New Roman" w:eastAsia="仿宋_GB2312" w:cs="Times New Roman"/>
          <w:b/>
          <w:bCs/>
          <w:color w:val="auto"/>
          <w:kern w:val="2"/>
          <w:sz w:val="28"/>
          <w:szCs w:val="32"/>
          <w:highlight w:val="none"/>
          <w:lang w:val="en-US" w:eastAsia="zh-CN" w:bidi="ar-SA"/>
        </w:rPr>
        <w:t>工程建设方案与布局分析评价</w:t>
      </w:r>
    </w:p>
    <w:p>
      <w:pPr>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kern w:val="2"/>
          <w:sz w:val="24"/>
          <w:szCs w:val="20"/>
          <w:highlight w:val="none"/>
          <w:lang w:val="en-US" w:eastAsia="zh-CN" w:bidi="ar-SA"/>
        </w:rPr>
        <w:t>从总平方案来看，本项目平面布置结构合理，各建筑物错落有序，道路合理布局，满足出行要求，景观绿化布置合理，符合规划要求。从水土保持角度分析，本项目能够很好的节约用地，主体设计在建筑物周边布置排水工程，有序收集并排出建筑物及场地内的雨水，同时景观绿化等措施具有很好的水土保持功能，符合水土保持要求。</w:t>
      </w:r>
    </w:p>
    <w:p>
      <w:pPr>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lang w:val="en-US" w:eastAsia="zh-CN"/>
        </w:rPr>
        <w:t>项目区</w:t>
      </w:r>
      <w:r>
        <w:rPr>
          <w:rFonts w:hint="default" w:ascii="Times New Roman" w:hAnsi="Times New Roman" w:eastAsia="仿宋_GB2312" w:cs="Times New Roman"/>
          <w:color w:val="auto"/>
          <w:lang w:val="en-US" w:eastAsia="zh-CN"/>
        </w:rPr>
        <w:t>原始标高为58.30-61.52m，设计标高58.00-61.40m。</w:t>
      </w:r>
      <w:r>
        <w:rPr>
          <w:rFonts w:hint="default" w:ascii="Times New Roman" w:hAnsi="Times New Roman" w:eastAsia="仿宋_GB2312" w:cs="Times New Roman"/>
          <w:color w:val="auto"/>
          <w:highlight w:val="none"/>
          <w:lang w:val="en-US" w:eastAsia="zh-CN"/>
        </w:rPr>
        <w:t>在建设过程中需设有围墙，防治水土流失。</w:t>
      </w:r>
    </w:p>
    <w:p>
      <w:pPr>
        <w:ind w:firstLine="480"/>
        <w:rPr>
          <w:rFonts w:hint="default" w:ascii="Times New Roman" w:hAnsi="Times New Roman" w:eastAsia="仿宋_GB2312" w:cs="Times New Roman"/>
          <w:color w:val="auto"/>
          <w:kern w:val="2"/>
          <w:sz w:val="24"/>
          <w:szCs w:val="20"/>
          <w:highlight w:val="none"/>
          <w:lang w:val="en-US" w:eastAsia="zh-CN" w:bidi="ar-SA"/>
        </w:rPr>
      </w:pPr>
      <w:r>
        <w:rPr>
          <w:rFonts w:hint="default" w:ascii="Times New Roman" w:hAnsi="Times New Roman" w:eastAsia="仿宋_GB2312" w:cs="Times New Roman"/>
          <w:color w:val="auto"/>
          <w:kern w:val="2"/>
          <w:sz w:val="24"/>
          <w:szCs w:val="20"/>
          <w:highlight w:val="none"/>
          <w:lang w:val="en-US" w:eastAsia="zh-CN" w:bidi="ar-SA"/>
        </w:rPr>
        <w:t>主体设计在竖向设计上合理设计主体工程区内地面标高，避免较大土方开挖、回填，减少边坡产生。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kern w:val="2"/>
          <w:sz w:val="24"/>
          <w:szCs w:val="20"/>
          <w:highlight w:val="none"/>
          <w:lang w:val="en-US" w:eastAsia="zh-CN" w:bidi="ar-SA"/>
        </w:rPr>
        <w:t>综上所述，本方案认为项目平面布置、竖向布置、规划设计基本合理，符合水土保持要求，但前提是必须严格执行主体设计防护措施，以及水土保持方案提出的要求及各项措施。</w:t>
      </w:r>
    </w:p>
    <w:p>
      <w:pPr>
        <w:pStyle w:val="6"/>
        <w:bidi w:val="0"/>
        <w:rPr>
          <w:rFonts w:hint="default" w:ascii="Times New Roman" w:hAnsi="Times New Roman" w:eastAsia="仿宋_GB2312" w:cs="Times New Roman"/>
          <w:b/>
          <w:bCs/>
          <w:color w:val="auto"/>
          <w:kern w:val="2"/>
          <w:sz w:val="24"/>
          <w:szCs w:val="32"/>
          <w:highlight w:val="none"/>
          <w:lang w:val="en-US" w:eastAsia="zh-CN" w:bidi="ar-SA"/>
        </w:rPr>
      </w:pPr>
      <w:r>
        <w:rPr>
          <w:rFonts w:hint="default" w:ascii="Times New Roman" w:hAnsi="Times New Roman" w:eastAsia="仿宋_GB2312" w:cs="Times New Roman"/>
          <w:b/>
          <w:bCs/>
          <w:color w:val="auto"/>
          <w:kern w:val="2"/>
          <w:sz w:val="24"/>
          <w:szCs w:val="32"/>
          <w:highlight w:val="none"/>
          <w:lang w:val="en-US" w:eastAsia="zh-CN" w:bidi="ar-SA"/>
        </w:rPr>
        <w:t xml:space="preserve">2.2.2 </w:t>
      </w:r>
      <w:r>
        <w:rPr>
          <w:rFonts w:hint="default" w:ascii="Times New Roman" w:hAnsi="Times New Roman" w:eastAsia="仿宋_GB2312" w:cs="Times New Roman"/>
          <w:b/>
          <w:bCs/>
          <w:snapToGrid w:val="0"/>
          <w:color w:val="auto"/>
          <w:kern w:val="0"/>
          <w:sz w:val="28"/>
          <w:szCs w:val="28"/>
          <w:highlight w:val="none"/>
          <w:lang w:val="en-US" w:eastAsia="zh-CN" w:bidi="ar-SA"/>
        </w:rPr>
        <w:t>工程占地评价</w:t>
      </w:r>
    </w:p>
    <w:p>
      <w:pPr>
        <w:pStyle w:val="8"/>
        <w:pageBreakBefore w:val="0"/>
        <w:tabs>
          <w:tab w:val="left" w:pos="755"/>
        </w:tabs>
        <w:kinsoku/>
        <w:wordWrap/>
        <w:overflowPunct/>
        <w:topLinePunct w:val="0"/>
        <w:autoSpaceDE/>
        <w:autoSpaceDN/>
        <w:bidi w:val="0"/>
        <w:snapToGrid/>
        <w:spacing w:line="360" w:lineRule="auto"/>
        <w:rPr>
          <w:rFonts w:hint="default" w:ascii="Times New Roman" w:hAnsi="Times New Roman" w:eastAsia="仿宋_GB2312" w:cs="Times New Roman"/>
          <w:b/>
          <w:bCs/>
          <w:snapToGrid w:val="0"/>
          <w:color w:val="auto"/>
          <w:kern w:val="0"/>
          <w:sz w:val="24"/>
          <w:szCs w:val="24"/>
          <w:highlight w:val="none"/>
          <w:lang w:val="en-US" w:eastAsia="zh-CN" w:bidi="ar-SA"/>
        </w:rPr>
      </w:pPr>
      <w:r>
        <w:rPr>
          <w:rFonts w:hint="default" w:ascii="Times New Roman" w:hAnsi="Times New Roman" w:eastAsia="仿宋_GB2312" w:cs="Times New Roman"/>
          <w:color w:val="auto"/>
          <w:sz w:val="24"/>
          <w:szCs w:val="24"/>
          <w:highlight w:val="none"/>
          <w:lang w:val="en-US" w:eastAsia="zh-CN"/>
        </w:rPr>
        <w:t>2.2.2.1</w:t>
      </w:r>
      <w:r>
        <w:rPr>
          <w:rFonts w:hint="default" w:ascii="Times New Roman" w:hAnsi="Times New Roman" w:eastAsia="仿宋_GB2312" w:cs="Times New Roman"/>
          <w:b/>
          <w:bCs/>
          <w:snapToGrid w:val="0"/>
          <w:color w:val="auto"/>
          <w:kern w:val="0"/>
          <w:sz w:val="24"/>
          <w:szCs w:val="24"/>
          <w:highlight w:val="none"/>
          <w:lang w:val="en-US" w:eastAsia="zh-CN" w:bidi="ar-SA"/>
        </w:rPr>
        <w:t>工程占地类型及植被损毁面积</w:t>
      </w:r>
    </w:p>
    <w:p>
      <w:pPr>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项目</w:t>
      </w:r>
      <w:r>
        <w:rPr>
          <w:rFonts w:hint="default" w:ascii="Times New Roman" w:hAnsi="Times New Roman" w:eastAsia="仿宋_GB2312" w:cs="Times New Roman"/>
          <w:color w:val="auto"/>
          <w:highlight w:val="none"/>
          <w:lang w:eastAsia="zh-CN"/>
        </w:rPr>
        <w:t>区</w:t>
      </w:r>
      <w:r>
        <w:rPr>
          <w:rFonts w:hint="default" w:ascii="Times New Roman" w:hAnsi="Times New Roman" w:eastAsia="仿宋_GB2312" w:cs="Times New Roman"/>
          <w:color w:val="auto"/>
          <w:highlight w:val="none"/>
        </w:rPr>
        <w:t>总占地面积</w:t>
      </w:r>
      <w:r>
        <w:rPr>
          <w:rFonts w:hint="default" w:ascii="Times New Roman" w:hAnsi="Times New Roman" w:eastAsia="仿宋_GB2312" w:cs="Times New Roman"/>
          <w:color w:val="auto"/>
          <w:highlight w:val="none"/>
          <w:lang w:val="en-US" w:eastAsia="zh-CN"/>
        </w:rPr>
        <w:t>1.43</w:t>
      </w:r>
      <w:r>
        <w:rPr>
          <w:rFonts w:hint="default" w:ascii="Times New Roman" w:hAnsi="Times New Roman" w:eastAsia="仿宋_GB2312" w:cs="Times New Roman"/>
          <w:color w:val="auto"/>
          <w:highlight w:val="none"/>
        </w:rPr>
        <w:t>hm</w:t>
      </w:r>
      <w:r>
        <w:rPr>
          <w:rFonts w:hint="default" w:ascii="Times New Roman" w:hAnsi="Times New Roman" w:eastAsia="仿宋_GB2312" w:cs="Times New Roman"/>
          <w:color w:val="auto"/>
          <w:highlight w:val="none"/>
          <w:vertAlign w:val="superscript"/>
        </w:rPr>
        <w:t>2</w:t>
      </w:r>
      <w:r>
        <w:rPr>
          <w:rFonts w:hint="default" w:ascii="Times New Roman" w:hAnsi="Times New Roman" w:eastAsia="仿宋_GB2312" w:cs="Times New Roman"/>
          <w:color w:val="auto"/>
          <w:highlight w:val="none"/>
        </w:rPr>
        <w:t>，占地类型为</w:t>
      </w:r>
      <w:r>
        <w:rPr>
          <w:rFonts w:hint="default" w:ascii="Times New Roman" w:hAnsi="Times New Roman" w:eastAsia="仿宋_GB2312" w:cs="Times New Roman"/>
          <w:color w:val="auto"/>
          <w:highlight w:val="none"/>
          <w:lang w:eastAsia="zh-CN"/>
        </w:rPr>
        <w:t>商服用地，项目区内建构筑物区</w:t>
      </w:r>
      <w:r>
        <w:rPr>
          <w:rFonts w:hint="eastAsia" w:cs="Times New Roman"/>
          <w:color w:val="auto"/>
          <w:highlight w:val="none"/>
          <w:lang w:eastAsia="zh-CN"/>
        </w:rPr>
        <w:t>、绿化及附属设施区</w:t>
      </w:r>
      <w:r>
        <w:rPr>
          <w:rFonts w:hint="default" w:ascii="Times New Roman" w:hAnsi="Times New Roman" w:eastAsia="仿宋_GB2312" w:cs="Times New Roman"/>
          <w:color w:val="auto"/>
          <w:highlight w:val="none"/>
          <w:lang w:eastAsia="zh-CN"/>
        </w:rPr>
        <w:t>，施工营地</w:t>
      </w:r>
      <w:r>
        <w:rPr>
          <w:rFonts w:hint="eastAsia" w:cs="Times New Roman"/>
          <w:color w:val="auto"/>
          <w:highlight w:val="none"/>
          <w:lang w:eastAsia="zh-CN"/>
        </w:rPr>
        <w:t>皆为</w:t>
      </w:r>
      <w:r>
        <w:rPr>
          <w:rFonts w:hint="default" w:ascii="Times New Roman" w:hAnsi="Times New Roman" w:eastAsia="仿宋_GB2312" w:cs="Times New Roman"/>
          <w:color w:val="auto"/>
          <w:highlight w:val="none"/>
          <w:lang w:eastAsia="zh-CN"/>
        </w:rPr>
        <w:t>为</w:t>
      </w:r>
      <w:r>
        <w:rPr>
          <w:rFonts w:hint="eastAsia" w:cs="Times New Roman"/>
          <w:color w:val="auto"/>
          <w:highlight w:val="none"/>
          <w:lang w:eastAsia="zh-CN"/>
        </w:rPr>
        <w:t>永久</w:t>
      </w:r>
      <w:r>
        <w:rPr>
          <w:rFonts w:hint="default" w:ascii="Times New Roman" w:hAnsi="Times New Roman" w:eastAsia="仿宋_GB2312" w:cs="Times New Roman"/>
          <w:color w:val="auto"/>
          <w:highlight w:val="none"/>
          <w:lang w:eastAsia="zh-CN"/>
        </w:rPr>
        <w:t>占地，施工营地在占地红线范围内。</w:t>
      </w:r>
      <w:r>
        <w:rPr>
          <w:rFonts w:hint="default" w:ascii="Times New Roman" w:hAnsi="Times New Roman" w:eastAsia="仿宋_GB2312" w:cs="Times New Roman"/>
          <w:color w:val="auto"/>
          <w:highlight w:val="none"/>
        </w:rPr>
        <w:t>占地类型、面积及各占地类型比例详见表</w:t>
      </w:r>
      <w:r>
        <w:rPr>
          <w:rFonts w:hint="default" w:ascii="Times New Roman" w:hAnsi="Times New Roman" w:eastAsia="仿宋_GB2312" w:cs="Times New Roman"/>
          <w:color w:val="auto"/>
          <w:highlight w:val="none"/>
          <w:lang w:val="en-US" w:eastAsia="zh-CN"/>
        </w:rPr>
        <w:t>2.2-1</w:t>
      </w:r>
      <w:r>
        <w:rPr>
          <w:rFonts w:hint="default" w:ascii="Times New Roman" w:hAnsi="Times New Roman" w:eastAsia="仿宋_GB2312" w:cs="Times New Roman"/>
          <w:color w:val="auto"/>
          <w:highlight w:val="none"/>
        </w:rPr>
        <w:t>。</w:t>
      </w:r>
    </w:p>
    <w:p>
      <w:pPr>
        <w:keepNext/>
        <w:keepLines/>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_GB2312" w:cs="Times New Roman"/>
          <w:b/>
          <w:color w:val="auto"/>
          <w:sz w:val="24"/>
          <w:szCs w:val="32"/>
          <w:highlight w:val="none"/>
          <w:vertAlign w:val="superscript"/>
          <w:lang w:eastAsia="zh-CN"/>
        </w:rPr>
      </w:pPr>
      <w:r>
        <w:rPr>
          <w:rFonts w:hint="default" w:ascii="Times New Roman" w:hAnsi="Times New Roman" w:eastAsia="仿宋_GB2312" w:cs="Times New Roman"/>
          <w:b/>
          <w:color w:val="auto"/>
          <w:sz w:val="24"/>
          <w:szCs w:val="32"/>
          <w:highlight w:val="none"/>
        </w:rPr>
        <w:t>表</w:t>
      </w:r>
      <w:r>
        <w:rPr>
          <w:rFonts w:hint="default" w:ascii="Times New Roman" w:hAnsi="Times New Roman" w:eastAsia="仿宋_GB2312" w:cs="Times New Roman"/>
          <w:b/>
          <w:color w:val="auto"/>
          <w:sz w:val="24"/>
          <w:szCs w:val="32"/>
          <w:highlight w:val="none"/>
          <w:lang w:val="en-US" w:eastAsia="zh-CN"/>
        </w:rPr>
        <w:t xml:space="preserve">2.2-1 </w:t>
      </w:r>
      <w:r>
        <w:rPr>
          <w:rFonts w:hint="default" w:ascii="Times New Roman" w:hAnsi="Times New Roman" w:eastAsia="仿宋_GB2312" w:cs="Times New Roman"/>
          <w:b/>
          <w:color w:val="auto"/>
          <w:sz w:val="24"/>
          <w:szCs w:val="32"/>
          <w:highlight w:val="none"/>
        </w:rPr>
        <w:t>工程占地及地类一览表</w:t>
      </w:r>
      <w:r>
        <w:rPr>
          <w:rFonts w:hint="default" w:ascii="Times New Roman" w:hAnsi="Times New Roman" w:eastAsia="仿宋_GB2312" w:cs="Times New Roman"/>
          <w:b/>
          <w:color w:val="auto"/>
          <w:sz w:val="24"/>
          <w:szCs w:val="32"/>
          <w:highlight w:val="none"/>
          <w:lang w:val="en-US" w:eastAsia="zh-CN"/>
        </w:rPr>
        <w:t xml:space="preserve">   </w:t>
      </w:r>
      <w:r>
        <w:rPr>
          <w:rFonts w:hint="default" w:ascii="Times New Roman" w:hAnsi="Times New Roman" w:eastAsia="仿宋_GB2312" w:cs="Times New Roman"/>
          <w:b/>
          <w:color w:val="auto"/>
          <w:sz w:val="24"/>
          <w:szCs w:val="32"/>
          <w:highlight w:val="none"/>
        </w:rPr>
        <w:t>单位：h</w:t>
      </w:r>
      <w:r>
        <w:rPr>
          <w:rFonts w:hint="default" w:ascii="Times New Roman" w:hAnsi="Times New Roman" w:eastAsia="仿宋_GB2312" w:cs="Times New Roman"/>
          <w:b/>
          <w:color w:val="auto"/>
          <w:sz w:val="24"/>
          <w:szCs w:val="32"/>
          <w:highlight w:val="none"/>
          <w:lang w:eastAsia="zh-CN"/>
        </w:rPr>
        <w:t>m</w:t>
      </w:r>
      <w:r>
        <w:rPr>
          <w:rFonts w:hint="default" w:ascii="Times New Roman" w:hAnsi="Times New Roman" w:eastAsia="仿宋_GB2312" w:cs="Times New Roman"/>
          <w:b/>
          <w:color w:val="auto"/>
          <w:sz w:val="24"/>
          <w:szCs w:val="32"/>
          <w:highlight w:val="none"/>
          <w:vertAlign w:val="superscript"/>
          <w:lang w:eastAsia="zh-CN"/>
        </w:rPr>
        <w:t>2</w:t>
      </w:r>
    </w:p>
    <w:tbl>
      <w:tblPr>
        <w:tblStyle w:val="20"/>
        <w:tblW w:w="9458" w:type="dxa"/>
        <w:jc w:val="center"/>
        <w:shd w:val="clear" w:color="auto" w:fill="auto"/>
        <w:tblLayout w:type="autofit"/>
        <w:tblCellMar>
          <w:top w:w="0" w:type="dxa"/>
          <w:left w:w="108" w:type="dxa"/>
          <w:bottom w:w="0" w:type="dxa"/>
          <w:right w:w="108" w:type="dxa"/>
        </w:tblCellMar>
      </w:tblPr>
      <w:tblGrid>
        <w:gridCol w:w="3463"/>
        <w:gridCol w:w="1971"/>
        <w:gridCol w:w="2053"/>
        <w:gridCol w:w="1971"/>
      </w:tblGrid>
      <w:tr>
        <w:tblPrEx>
          <w:shd w:val="clear" w:color="auto" w:fill="auto"/>
          <w:tblCellMar>
            <w:top w:w="0" w:type="dxa"/>
            <w:left w:w="108" w:type="dxa"/>
            <w:bottom w:w="0" w:type="dxa"/>
            <w:right w:w="108" w:type="dxa"/>
          </w:tblCellMar>
        </w:tblPrEx>
        <w:trPr>
          <w:trHeight w:val="268" w:hRule="atLeast"/>
          <w:jc w:val="center"/>
        </w:trPr>
        <w:tc>
          <w:tcPr>
            <w:tcW w:w="3463"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项目组成</w:t>
            </w:r>
          </w:p>
        </w:tc>
        <w:tc>
          <w:tcPr>
            <w:tcW w:w="1971" w:type="dxa"/>
            <w:vMerge w:val="restar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占地性质</w:t>
            </w:r>
          </w:p>
        </w:tc>
        <w:tc>
          <w:tcPr>
            <w:tcW w:w="205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占地类型</w:t>
            </w:r>
          </w:p>
        </w:tc>
        <w:tc>
          <w:tcPr>
            <w:tcW w:w="1971"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合计</w:t>
            </w:r>
          </w:p>
        </w:tc>
      </w:tr>
      <w:tr>
        <w:tblPrEx>
          <w:shd w:val="clear" w:color="auto" w:fill="auto"/>
          <w:tblCellMar>
            <w:top w:w="0" w:type="dxa"/>
            <w:left w:w="108" w:type="dxa"/>
            <w:bottom w:w="0" w:type="dxa"/>
            <w:right w:w="108" w:type="dxa"/>
          </w:tblCellMar>
        </w:tblPrEx>
        <w:trPr>
          <w:trHeight w:val="257" w:hRule="atLeast"/>
          <w:jc w:val="center"/>
        </w:trPr>
        <w:tc>
          <w:tcPr>
            <w:tcW w:w="346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1971" w:type="dxa"/>
            <w:vMerge w:val="continue"/>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商服用地</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r>
      <w:tr>
        <w:tblPrEx>
          <w:shd w:val="clear" w:color="auto" w:fill="auto"/>
          <w:tblCellMar>
            <w:top w:w="0" w:type="dxa"/>
            <w:left w:w="108" w:type="dxa"/>
            <w:bottom w:w="0" w:type="dxa"/>
            <w:right w:w="108" w:type="dxa"/>
          </w:tblCellMar>
        </w:tblPrEx>
        <w:trPr>
          <w:trHeight w:val="258"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建构筑物区</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永久</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0.20</w:t>
            </w:r>
            <w:r>
              <w:rPr>
                <w:rFonts w:hint="default" w:ascii="Times New Roman" w:hAnsi="Times New Roman" w:eastAsia="仿宋_GB2312" w:cs="Times New Roman"/>
                <w:i w:val="0"/>
                <w:iCs w:val="0"/>
                <w:color w:val="auto"/>
                <w:kern w:val="0"/>
                <w:sz w:val="21"/>
                <w:szCs w:val="21"/>
                <w:u w:val="none"/>
                <w:lang w:val="en-US" w:eastAsia="zh-CN" w:bidi="ar"/>
              </w:rPr>
              <w:t xml:space="preserve"> </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0.20</w:t>
            </w:r>
            <w:r>
              <w:rPr>
                <w:rFonts w:hint="default" w:ascii="Times New Roman" w:hAnsi="Times New Roman" w:eastAsia="仿宋_GB2312" w:cs="Times New Roman"/>
                <w:i w:val="0"/>
                <w:iCs w:val="0"/>
                <w:color w:val="auto"/>
                <w:kern w:val="0"/>
                <w:sz w:val="21"/>
                <w:szCs w:val="21"/>
                <w:u w:val="none"/>
                <w:lang w:val="en-US" w:eastAsia="zh-CN" w:bidi="ar"/>
              </w:rPr>
              <w:t xml:space="preserve"> </w:t>
            </w:r>
          </w:p>
        </w:tc>
      </w:tr>
      <w:tr>
        <w:tblPrEx>
          <w:tblCellMar>
            <w:top w:w="0" w:type="dxa"/>
            <w:left w:w="108" w:type="dxa"/>
            <w:bottom w:w="0" w:type="dxa"/>
            <w:right w:w="108" w:type="dxa"/>
          </w:tblCellMar>
        </w:tblPrEx>
        <w:trPr>
          <w:trHeight w:val="241"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绿化及附属设施区</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永久</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1.19</w:t>
            </w:r>
            <w:r>
              <w:rPr>
                <w:rFonts w:hint="default" w:ascii="Times New Roman" w:hAnsi="Times New Roman" w:eastAsia="仿宋_GB2312" w:cs="Times New Roman"/>
                <w:i w:val="0"/>
                <w:iCs w:val="0"/>
                <w:color w:val="auto"/>
                <w:kern w:val="0"/>
                <w:sz w:val="21"/>
                <w:szCs w:val="21"/>
                <w:u w:val="none"/>
                <w:lang w:val="en-US" w:eastAsia="zh-CN" w:bidi="ar"/>
              </w:rPr>
              <w:t xml:space="preserve"> </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1.19</w:t>
            </w:r>
            <w:r>
              <w:rPr>
                <w:rFonts w:hint="default" w:ascii="Times New Roman" w:hAnsi="Times New Roman" w:eastAsia="仿宋_GB2312" w:cs="Times New Roman"/>
                <w:i w:val="0"/>
                <w:iCs w:val="0"/>
                <w:color w:val="auto"/>
                <w:kern w:val="0"/>
                <w:sz w:val="21"/>
                <w:szCs w:val="21"/>
                <w:u w:val="none"/>
                <w:lang w:val="en-US" w:eastAsia="zh-CN" w:bidi="ar"/>
              </w:rPr>
              <w:t xml:space="preserve"> </w:t>
            </w:r>
          </w:p>
        </w:tc>
      </w:tr>
      <w:tr>
        <w:tblPrEx>
          <w:tblCellMar>
            <w:top w:w="0" w:type="dxa"/>
            <w:left w:w="108" w:type="dxa"/>
            <w:bottom w:w="0" w:type="dxa"/>
            <w:right w:w="108" w:type="dxa"/>
          </w:tblCellMar>
        </w:tblPrEx>
        <w:trPr>
          <w:trHeight w:val="241"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施工营地</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永久</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0.04 </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0.04 </w:t>
            </w:r>
          </w:p>
        </w:tc>
      </w:tr>
      <w:tr>
        <w:tblPrEx>
          <w:tblCellMar>
            <w:top w:w="0" w:type="dxa"/>
            <w:left w:w="108" w:type="dxa"/>
            <w:bottom w:w="0" w:type="dxa"/>
            <w:right w:w="108" w:type="dxa"/>
          </w:tblCellMar>
        </w:tblPrEx>
        <w:trPr>
          <w:trHeight w:val="26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合计</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1.43 </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1.43 </w:t>
            </w:r>
          </w:p>
        </w:tc>
      </w:tr>
    </w:tbl>
    <w:p>
      <w:pPr>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工程永久占地为主体工程建设用地</w:t>
      </w:r>
      <w:r>
        <w:rPr>
          <w:rFonts w:hint="default" w:ascii="Times New Roman" w:hAnsi="Times New Roman" w:eastAsia="仿宋_GB2312" w:cs="Times New Roman"/>
          <w:color w:val="auto"/>
          <w:highlight w:val="none"/>
          <w:lang w:eastAsia="zh-CN"/>
        </w:rPr>
        <w:t>，施工营地</w:t>
      </w:r>
      <w:r>
        <w:rPr>
          <w:rFonts w:hint="eastAsia" w:cs="Times New Roman"/>
          <w:color w:val="auto"/>
          <w:highlight w:val="none"/>
          <w:lang w:eastAsia="zh-CN"/>
        </w:rPr>
        <w:t>；施工营地</w:t>
      </w:r>
      <w:r>
        <w:rPr>
          <w:rFonts w:hint="default" w:ascii="Times New Roman" w:hAnsi="Times New Roman" w:eastAsia="仿宋_GB2312" w:cs="Times New Roman"/>
          <w:color w:val="auto"/>
          <w:highlight w:val="none"/>
          <w:lang w:eastAsia="zh-CN"/>
        </w:rPr>
        <w:t>布设在建构筑物区南侧，项目区占地红线范围内南面</w:t>
      </w:r>
      <w:r>
        <w:rPr>
          <w:rFonts w:hint="eastAsia" w:cs="Times New Roman"/>
          <w:color w:val="auto"/>
          <w:highlight w:val="none"/>
          <w:lang w:eastAsia="zh-CN"/>
        </w:rPr>
        <w:t>，施工结束后拆除并归入绿化及附属设施区</w:t>
      </w: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snapToGrid w:val="0"/>
          <w:color w:val="auto"/>
          <w:kern w:val="0"/>
          <w:highlight w:val="none"/>
          <w:lang w:eastAsia="zh-CN"/>
        </w:rPr>
        <w:t>项目</w:t>
      </w:r>
      <w:r>
        <w:rPr>
          <w:rFonts w:hint="default" w:ascii="Times New Roman" w:hAnsi="Times New Roman" w:eastAsia="仿宋_GB2312" w:cs="Times New Roman"/>
          <w:color w:val="auto"/>
          <w:sz w:val="24"/>
          <w:highlight w:val="none"/>
        </w:rPr>
        <w:t>未占用基本农田、以及敏感用地或重要用地（如军事、重要企业等用地）</w:t>
      </w:r>
      <w:r>
        <w:rPr>
          <w:rFonts w:hint="default" w:ascii="Times New Roman" w:hAnsi="Times New Roman" w:eastAsia="仿宋_GB2312" w:cs="Times New Roman"/>
          <w:color w:val="auto"/>
          <w:sz w:val="24"/>
          <w:highlight w:val="none"/>
          <w:lang w:eastAsia="zh-CN"/>
        </w:rPr>
        <w:t>，符合行业用地指标规定</w:t>
      </w:r>
      <w:r>
        <w:rPr>
          <w:rFonts w:hint="default" w:ascii="Times New Roman" w:hAnsi="Times New Roman" w:eastAsia="仿宋_GB2312" w:cs="Times New Roman"/>
          <w:color w:val="auto"/>
          <w:sz w:val="24"/>
          <w:highlight w:val="none"/>
        </w:rPr>
        <w:t>。</w:t>
      </w:r>
      <w:r>
        <w:rPr>
          <w:rFonts w:hint="default" w:ascii="Times New Roman" w:hAnsi="Times New Roman" w:eastAsia="仿宋_GB2312" w:cs="Times New Roman"/>
          <w:color w:val="auto"/>
          <w:highlight w:val="none"/>
        </w:rPr>
        <w:t>项目的建设对土地的占用将会改变占用土地的使用性质。施工结束后，场地大部分为硬化，少量</w:t>
      </w:r>
      <w:r>
        <w:rPr>
          <w:rFonts w:hint="default" w:ascii="Times New Roman" w:hAnsi="Times New Roman" w:eastAsia="仿宋_GB2312" w:cs="Times New Roman"/>
          <w:color w:val="auto"/>
          <w:highlight w:val="none"/>
          <w:lang w:eastAsia="zh-CN"/>
        </w:rPr>
        <w:t>临时覆盖，</w:t>
      </w:r>
      <w:r>
        <w:rPr>
          <w:rFonts w:hint="default" w:ascii="Times New Roman" w:hAnsi="Times New Roman" w:eastAsia="仿宋_GB2312" w:cs="Times New Roman"/>
          <w:color w:val="auto"/>
          <w:highlight w:val="none"/>
        </w:rPr>
        <w:t>最大程度的减少或消除了水土流失。项目周边交通设施便利，无需修建进场道路，规划及总平方案中在保证工程施工的条件的同时，也减少了交通条件及相关配套设施的建设，一定程度上减少了项目建设水土流失防治责任范围和新增水土流失源。用地类型及性质无制约性因素，符合水土保持要求。</w:t>
      </w:r>
    </w:p>
    <w:p>
      <w:pPr>
        <w:pStyle w:val="8"/>
        <w:bidi w:val="0"/>
        <w:rPr>
          <w:rFonts w:hint="default" w:ascii="Times New Roman" w:hAnsi="Times New Roman" w:eastAsia="仿宋_GB2312" w:cs="Times New Roman"/>
          <w:color w:val="auto"/>
        </w:rPr>
      </w:pPr>
      <w:r>
        <w:rPr>
          <w:rFonts w:hint="default" w:ascii="Times New Roman" w:hAnsi="Times New Roman" w:eastAsia="仿宋_GB2312" w:cs="Times New Roman"/>
          <w:color w:val="auto"/>
          <w:lang w:val="en-US" w:eastAsia="zh-CN"/>
        </w:rPr>
        <w:t>2</w:t>
      </w:r>
      <w:r>
        <w:rPr>
          <w:rFonts w:hint="default" w:ascii="Times New Roman" w:hAnsi="Times New Roman" w:eastAsia="仿宋_GB2312" w:cs="Times New Roman"/>
          <w:color w:val="auto"/>
        </w:rPr>
        <w:t>.2.</w:t>
      </w:r>
      <w:r>
        <w:rPr>
          <w:rFonts w:hint="default" w:ascii="Times New Roman" w:hAnsi="Times New Roman" w:eastAsia="仿宋_GB2312" w:cs="Times New Roman"/>
          <w:color w:val="auto"/>
          <w:lang w:val="en-US" w:eastAsia="zh-CN"/>
        </w:rPr>
        <w:t>2.2</w:t>
      </w:r>
      <w:r>
        <w:rPr>
          <w:rFonts w:hint="default" w:ascii="Times New Roman" w:hAnsi="Times New Roman" w:eastAsia="仿宋_GB2312" w:cs="Times New Roman"/>
          <w:color w:val="auto"/>
          <w:lang w:eastAsia="zh-CN"/>
        </w:rPr>
        <w:t>工程</w:t>
      </w:r>
      <w:r>
        <w:rPr>
          <w:rFonts w:hint="default" w:ascii="Times New Roman" w:hAnsi="Times New Roman" w:eastAsia="仿宋_GB2312" w:cs="Times New Roman"/>
          <w:color w:val="auto"/>
        </w:rPr>
        <w:t>占地</w:t>
      </w:r>
      <w:r>
        <w:rPr>
          <w:rFonts w:hint="default" w:ascii="Times New Roman" w:hAnsi="Times New Roman" w:eastAsia="仿宋_GB2312" w:cs="Times New Roman"/>
          <w:color w:val="auto"/>
          <w:lang w:eastAsia="zh-CN"/>
        </w:rPr>
        <w:t>合理性分析与</w:t>
      </w:r>
      <w:r>
        <w:rPr>
          <w:rFonts w:hint="default" w:ascii="Times New Roman" w:hAnsi="Times New Roman" w:eastAsia="仿宋_GB2312" w:cs="Times New Roman"/>
          <w:color w:val="auto"/>
        </w:rPr>
        <w:t>评价</w:t>
      </w:r>
    </w:p>
    <w:p>
      <w:pPr>
        <w:spacing w:before="120" w:beforeLines="50" w:after="120" w:afterLines="50" w:line="360" w:lineRule="auto"/>
        <w:ind w:firstLine="480" w:firstLineChars="200"/>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项目区建设占用土地面积为1.43hm</w:t>
      </w:r>
      <w:r>
        <w:rPr>
          <w:rFonts w:hint="default" w:ascii="Times New Roman" w:hAnsi="Times New Roman" w:eastAsia="仿宋_GB2312" w:cs="Times New Roman"/>
          <w:color w:val="auto"/>
          <w:sz w:val="24"/>
          <w:highlight w:val="none"/>
          <w:vertAlign w:val="superscript"/>
          <w:lang w:val="en-US" w:eastAsia="zh-CN"/>
        </w:rPr>
        <w:t>2</w:t>
      </w:r>
      <w:r>
        <w:rPr>
          <w:rFonts w:hint="default" w:ascii="Times New Roman" w:hAnsi="Times New Roman" w:eastAsia="仿宋_GB2312" w:cs="Times New Roman"/>
          <w:color w:val="auto"/>
          <w:sz w:val="24"/>
          <w:highlight w:val="none"/>
          <w:lang w:val="en-US" w:eastAsia="zh-CN"/>
        </w:rPr>
        <w:t>。工程建设占地均在横州市范围内，项目占地性质、占地类型、占地面积统计详见2.2-1。项目永久占地均在用地红线范围内，未超出红线范围；项目建设用地内不涉及相关敏感区域，占地无限制性因素；工程在进行征地时已充分考虑以最大限度的减少工程占地为原则，在满足工程布局的前提下尽量减少永久征用土地。因此，本项目在用地时已充分考虑将占用的水土资源和损坏的水土保持设施降低到最低程度。项目用地区域原地貌主要表现为商服用地，不涉及基本农田保护区，无限制性因素。</w:t>
      </w:r>
    </w:p>
    <w:p>
      <w:pPr>
        <w:pStyle w:val="8"/>
        <w:bidi w:val="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2.2.2.3现状分析评价与介绍</w:t>
      </w:r>
    </w:p>
    <w:p>
      <w:pPr>
        <w:pageBreakBefore w:val="0"/>
        <w:widowControl w:val="0"/>
        <w:kinsoku/>
        <w:wordWrap/>
        <w:overflowPunct/>
        <w:topLinePunct w:val="0"/>
        <w:autoSpaceDE/>
        <w:autoSpaceDN/>
        <w:bidi w:val="0"/>
        <w:adjustRightInd/>
        <w:snapToGrid/>
        <w:spacing w:before="120" w:beforeLines="50" w:line="360" w:lineRule="auto"/>
        <w:ind w:firstLine="480" w:firstLineChars="200"/>
        <w:textAlignment w:val="auto"/>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场地现状内未进行施工，为金盟驾校原址，场地内占地无表土可剥离，场地施工过程中占地全部扰动，扰动面积1.43hm</w:t>
      </w:r>
      <w:r>
        <w:rPr>
          <w:rFonts w:hint="default" w:ascii="Times New Roman" w:hAnsi="Times New Roman" w:eastAsia="仿宋_GB2312" w:cs="Times New Roman"/>
          <w:color w:val="auto"/>
          <w:sz w:val="24"/>
          <w:highlight w:val="none"/>
          <w:vertAlign w:val="superscript"/>
          <w:lang w:val="en-US" w:eastAsia="zh-CN"/>
        </w:rPr>
        <w:t>2</w:t>
      </w:r>
      <w:r>
        <w:rPr>
          <w:rFonts w:hint="default" w:ascii="Times New Roman" w:hAnsi="Times New Roman" w:eastAsia="仿宋_GB2312" w:cs="Times New Roman"/>
          <w:color w:val="auto"/>
          <w:sz w:val="24"/>
          <w:highlight w:val="none"/>
          <w:lang w:val="en-US" w:eastAsia="zh-CN"/>
        </w:rPr>
        <w:t>。项目预计开挖土石方</w:t>
      </w:r>
      <w:r>
        <w:rPr>
          <w:rFonts w:hint="eastAsia" w:cs="Times New Roman"/>
          <w:color w:val="auto"/>
          <w:sz w:val="24"/>
          <w:highlight w:val="none"/>
          <w:lang w:val="en-US" w:eastAsia="zh-CN"/>
        </w:rPr>
        <w:t>1.17</w:t>
      </w:r>
      <w:r>
        <w:rPr>
          <w:rFonts w:hint="default" w:ascii="Times New Roman" w:hAnsi="Times New Roman" w:eastAsia="仿宋_GB2312" w:cs="Times New Roman"/>
          <w:color w:val="auto"/>
          <w:sz w:val="24"/>
          <w:highlight w:val="none"/>
          <w:lang w:val="en-US" w:eastAsia="zh-CN"/>
        </w:rPr>
        <w:t>万m</w:t>
      </w:r>
      <w:r>
        <w:rPr>
          <w:rFonts w:hint="default" w:ascii="Times New Roman" w:hAnsi="Times New Roman" w:eastAsia="仿宋_GB2312" w:cs="Times New Roman"/>
          <w:color w:val="auto"/>
          <w:sz w:val="24"/>
          <w:highlight w:val="none"/>
          <w:vertAlign w:val="superscript"/>
          <w:lang w:val="en-US" w:eastAsia="zh-CN"/>
        </w:rPr>
        <w:t>3</w:t>
      </w:r>
      <w:r>
        <w:rPr>
          <w:rFonts w:hint="default" w:ascii="Times New Roman" w:hAnsi="Times New Roman" w:eastAsia="仿宋_GB2312" w:cs="Times New Roman"/>
          <w:color w:val="auto"/>
          <w:sz w:val="24"/>
          <w:highlight w:val="none"/>
          <w:lang w:val="en-US" w:eastAsia="zh-CN"/>
        </w:rPr>
        <w:t>，回填</w:t>
      </w:r>
      <w:r>
        <w:rPr>
          <w:rFonts w:hint="eastAsia" w:cs="Times New Roman"/>
          <w:color w:val="auto"/>
          <w:sz w:val="24"/>
          <w:highlight w:val="none"/>
          <w:lang w:val="en-US" w:eastAsia="zh-CN"/>
        </w:rPr>
        <w:t>0.56</w:t>
      </w:r>
      <w:r>
        <w:rPr>
          <w:rFonts w:hint="default" w:ascii="Times New Roman" w:hAnsi="Times New Roman" w:eastAsia="仿宋_GB2312" w:cs="Times New Roman"/>
          <w:color w:val="auto"/>
          <w:sz w:val="24"/>
          <w:highlight w:val="none"/>
          <w:lang w:val="en-US" w:eastAsia="zh-CN"/>
        </w:rPr>
        <w:t>万m</w:t>
      </w:r>
      <w:r>
        <w:rPr>
          <w:rFonts w:hint="default" w:ascii="Times New Roman" w:hAnsi="Times New Roman" w:eastAsia="仿宋_GB2312" w:cs="Times New Roman"/>
          <w:color w:val="auto"/>
          <w:sz w:val="24"/>
          <w:highlight w:val="none"/>
          <w:vertAlign w:val="superscript"/>
          <w:lang w:val="en-US" w:eastAsia="zh-CN"/>
        </w:rPr>
        <w:t>3</w:t>
      </w:r>
      <w:r>
        <w:rPr>
          <w:rFonts w:hint="default" w:ascii="Times New Roman" w:hAnsi="Times New Roman" w:eastAsia="仿宋_GB2312" w:cs="Times New Roman"/>
          <w:color w:val="auto"/>
          <w:sz w:val="24"/>
          <w:highlight w:val="none"/>
          <w:lang w:val="en-US" w:eastAsia="zh-CN"/>
        </w:rPr>
        <w:t>，永久弃渣0.61万m</w:t>
      </w:r>
      <w:r>
        <w:rPr>
          <w:rFonts w:hint="default" w:ascii="Times New Roman" w:hAnsi="Times New Roman" w:eastAsia="仿宋_GB2312" w:cs="Times New Roman"/>
          <w:color w:val="auto"/>
          <w:sz w:val="24"/>
          <w:highlight w:val="none"/>
          <w:vertAlign w:val="superscript"/>
          <w:lang w:val="en-US" w:eastAsia="zh-CN"/>
        </w:rPr>
        <w:t>3</w:t>
      </w:r>
      <w:r>
        <w:rPr>
          <w:rFonts w:hint="default" w:ascii="Times New Roman" w:hAnsi="Times New Roman" w:eastAsia="仿宋_GB2312" w:cs="Times New Roman"/>
          <w:color w:val="auto"/>
          <w:sz w:val="24"/>
          <w:highlight w:val="none"/>
          <w:lang w:val="en-US" w:eastAsia="zh-CN"/>
        </w:rPr>
        <w:t>，预测造成水土流失量为</w:t>
      </w:r>
      <w:r>
        <w:rPr>
          <w:rFonts w:hint="eastAsia" w:cs="Times New Roman"/>
          <w:color w:val="auto"/>
          <w:sz w:val="24"/>
          <w:highlight w:val="none"/>
          <w:lang w:val="en-US" w:eastAsia="zh-CN"/>
        </w:rPr>
        <w:t>245.11</w:t>
      </w:r>
      <w:r>
        <w:rPr>
          <w:rFonts w:hint="default" w:ascii="Times New Roman" w:hAnsi="Times New Roman" w:eastAsia="仿宋_GB2312" w:cs="Times New Roman"/>
          <w:color w:val="auto"/>
          <w:sz w:val="24"/>
          <w:highlight w:val="none"/>
          <w:lang w:val="en-US" w:eastAsia="zh-CN"/>
        </w:rPr>
        <w:t>t，施工期间对建设范围进行拦挡；整体建设需对占地上的房屋建筑以及地面硬化进行拆除。主体设计中场地内水土保持措施较完善，但场地内的排水措施布设的不够完善，遇降雨极易造成水土流失，场地内为防止水土流失加剧，方案新增排水沟、沉沙池、铺设密目网，可将水土流失程度降到最低。</w:t>
      </w:r>
    </w:p>
    <w:p>
      <w:pPr>
        <w:pStyle w:val="6"/>
        <w:bidi w:val="0"/>
        <w:rPr>
          <w:rFonts w:hint="default" w:ascii="Times New Roman" w:hAnsi="Times New Roman" w:eastAsia="仿宋_GB2312" w:cs="Times New Roman"/>
          <w:color w:val="auto"/>
        </w:rPr>
      </w:pPr>
      <w:r>
        <w:rPr>
          <w:rFonts w:hint="default" w:ascii="Times New Roman" w:hAnsi="Times New Roman" w:eastAsia="仿宋_GB2312" w:cs="Times New Roman"/>
          <w:color w:val="auto"/>
          <w:lang w:val="en-US" w:eastAsia="zh-CN"/>
        </w:rPr>
        <w:t>2</w:t>
      </w:r>
      <w:r>
        <w:rPr>
          <w:rFonts w:hint="default" w:ascii="Times New Roman" w:hAnsi="Times New Roman" w:eastAsia="仿宋_GB2312" w:cs="Times New Roman"/>
          <w:color w:val="auto"/>
        </w:rPr>
        <w:t>.2.</w:t>
      </w:r>
      <w:r>
        <w:rPr>
          <w:rFonts w:hint="default" w:ascii="Times New Roman" w:hAnsi="Times New Roman" w:eastAsia="仿宋_GB2312" w:cs="Times New Roman"/>
          <w:color w:val="auto"/>
          <w:lang w:val="en-US" w:eastAsia="zh-CN"/>
        </w:rPr>
        <w:t xml:space="preserve">3 </w:t>
      </w:r>
      <w:r>
        <w:rPr>
          <w:rFonts w:hint="default" w:ascii="Times New Roman" w:hAnsi="Times New Roman" w:eastAsia="仿宋_GB2312" w:cs="Times New Roman"/>
          <w:color w:val="auto"/>
        </w:rPr>
        <w:t>土石方平衡评价</w:t>
      </w:r>
    </w:p>
    <w:p>
      <w:pPr>
        <w:bidi w:val="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kern w:val="2"/>
          <w:sz w:val="24"/>
          <w:szCs w:val="24"/>
          <w:highlight w:val="none"/>
          <w:lang w:val="en-US" w:eastAsia="zh-CN" w:bidi="ar-SA"/>
        </w:rPr>
        <w:t>根据施工资料及项目现场实际情况，</w:t>
      </w:r>
      <w:r>
        <w:rPr>
          <w:rFonts w:hint="default" w:ascii="Times New Roman" w:hAnsi="Times New Roman" w:eastAsia="仿宋_GB2312" w:cs="Times New Roman"/>
          <w:color w:val="auto"/>
          <w:sz w:val="24"/>
          <w:szCs w:val="24"/>
          <w:highlight w:val="none"/>
        </w:rPr>
        <w:t>项目</w:t>
      </w:r>
      <w:r>
        <w:rPr>
          <w:rFonts w:hint="default" w:ascii="Times New Roman" w:hAnsi="Times New Roman" w:eastAsia="仿宋_GB2312" w:cs="Times New Roman"/>
          <w:color w:val="auto"/>
          <w:sz w:val="24"/>
          <w:szCs w:val="24"/>
          <w:highlight w:val="none"/>
          <w:lang w:eastAsia="zh-CN"/>
        </w:rPr>
        <w:t>原</w:t>
      </w:r>
      <w:r>
        <w:rPr>
          <w:rFonts w:hint="default" w:ascii="Times New Roman" w:hAnsi="Times New Roman" w:eastAsia="仿宋_GB2312" w:cs="Times New Roman"/>
          <w:color w:val="auto"/>
          <w:sz w:val="24"/>
          <w:szCs w:val="24"/>
          <w:highlight w:val="none"/>
        </w:rPr>
        <w:t>地貌土地类型</w:t>
      </w:r>
      <w:r>
        <w:rPr>
          <w:rFonts w:hint="default" w:ascii="Times New Roman" w:hAnsi="Times New Roman" w:eastAsia="仿宋_GB2312" w:cs="Times New Roman"/>
          <w:color w:val="auto"/>
          <w:sz w:val="24"/>
          <w:szCs w:val="24"/>
          <w:highlight w:val="none"/>
          <w:lang w:eastAsia="zh-CN"/>
        </w:rPr>
        <w:t>为商服用地</w:t>
      </w:r>
      <w:r>
        <w:rPr>
          <w:rFonts w:hint="default" w:ascii="Times New Roman" w:hAnsi="Times New Roman" w:eastAsia="仿宋_GB2312" w:cs="Times New Roman"/>
          <w:color w:val="auto"/>
          <w:kern w:val="2"/>
          <w:sz w:val="24"/>
          <w:szCs w:val="24"/>
          <w:highlight w:val="none"/>
          <w:lang w:val="en-US" w:eastAsia="zh-CN" w:bidi="ar-SA"/>
        </w:rPr>
        <w:t>，项目尚未开工，无表土剥离，</w:t>
      </w:r>
      <w:r>
        <w:rPr>
          <w:rFonts w:hint="default" w:ascii="Times New Roman" w:hAnsi="Times New Roman" w:eastAsia="仿宋_GB2312" w:cs="Times New Roman"/>
          <w:color w:val="auto"/>
          <w:kern w:val="2"/>
          <w:sz w:val="24"/>
          <w:szCs w:val="20"/>
          <w:highlight w:val="none"/>
          <w:lang w:val="en-US" w:eastAsia="zh-CN" w:bidi="ar-SA"/>
        </w:rPr>
        <w:t>本项目建设土石方工程量主要包括场地平整、基础开挖以及土地整治等开挖及回填，</w:t>
      </w:r>
      <w:r>
        <w:rPr>
          <w:rFonts w:hint="default" w:ascii="Times New Roman" w:hAnsi="Times New Roman" w:eastAsia="仿宋_GB2312" w:cs="Times New Roman"/>
          <w:color w:val="auto"/>
          <w:kern w:val="2"/>
          <w:sz w:val="24"/>
          <w:szCs w:val="24"/>
          <w:highlight w:val="none"/>
          <w:lang w:val="en-US" w:eastAsia="zh-CN" w:bidi="ar-SA"/>
        </w:rPr>
        <w:t>本项目总挖方</w:t>
      </w:r>
      <w:r>
        <w:rPr>
          <w:rFonts w:hint="eastAsia" w:cs="Times New Roman"/>
          <w:color w:val="auto"/>
          <w:kern w:val="2"/>
          <w:sz w:val="24"/>
          <w:szCs w:val="24"/>
          <w:highlight w:val="none"/>
          <w:lang w:val="en-US" w:eastAsia="zh-CN" w:bidi="ar-SA"/>
        </w:rPr>
        <w:t>1.17</w:t>
      </w:r>
      <w:r>
        <w:rPr>
          <w:rFonts w:hint="default" w:ascii="Times New Roman" w:hAnsi="Times New Roman" w:eastAsia="仿宋_GB2312" w:cs="Times New Roman"/>
          <w:color w:val="auto"/>
          <w:kern w:val="2"/>
          <w:sz w:val="24"/>
          <w:szCs w:val="24"/>
          <w:highlight w:val="none"/>
          <w:lang w:val="en-US" w:eastAsia="zh-CN" w:bidi="ar-SA"/>
        </w:rPr>
        <w:t>万m</w:t>
      </w:r>
      <w:r>
        <w:rPr>
          <w:rFonts w:hint="default" w:ascii="Times New Roman" w:hAnsi="Times New Roman" w:eastAsia="仿宋_GB2312" w:cs="Times New Roman"/>
          <w:color w:val="auto"/>
          <w:kern w:val="2"/>
          <w:sz w:val="24"/>
          <w:szCs w:val="24"/>
          <w:highlight w:val="none"/>
          <w:vertAlign w:val="superscript"/>
          <w:lang w:val="en-US" w:eastAsia="zh-CN" w:bidi="ar-SA"/>
        </w:rPr>
        <w:t>3</w:t>
      </w:r>
      <w:r>
        <w:rPr>
          <w:rFonts w:hint="default" w:ascii="Times New Roman" w:hAnsi="Times New Roman" w:eastAsia="仿宋_GB2312" w:cs="Times New Roman"/>
          <w:color w:val="auto"/>
          <w:kern w:val="2"/>
          <w:sz w:val="24"/>
          <w:szCs w:val="24"/>
          <w:highlight w:val="none"/>
          <w:lang w:val="en-US" w:eastAsia="zh-CN" w:bidi="ar-SA"/>
        </w:rPr>
        <w:t>，总填方</w:t>
      </w:r>
      <w:r>
        <w:rPr>
          <w:rFonts w:hint="eastAsia" w:cs="Times New Roman"/>
          <w:color w:val="auto"/>
          <w:kern w:val="2"/>
          <w:sz w:val="24"/>
          <w:szCs w:val="24"/>
          <w:highlight w:val="none"/>
          <w:lang w:val="en-US" w:eastAsia="zh-CN" w:bidi="ar-SA"/>
        </w:rPr>
        <w:t>0.56</w:t>
      </w:r>
      <w:r>
        <w:rPr>
          <w:rFonts w:hint="default" w:ascii="Times New Roman" w:hAnsi="Times New Roman" w:eastAsia="仿宋_GB2312" w:cs="Times New Roman"/>
          <w:color w:val="auto"/>
          <w:kern w:val="2"/>
          <w:sz w:val="24"/>
          <w:szCs w:val="24"/>
          <w:highlight w:val="none"/>
          <w:lang w:val="en-US" w:eastAsia="zh-CN" w:bidi="ar-SA"/>
        </w:rPr>
        <w:t>万m</w:t>
      </w:r>
      <w:r>
        <w:rPr>
          <w:rFonts w:hint="default" w:ascii="Times New Roman" w:hAnsi="Times New Roman" w:eastAsia="仿宋_GB2312" w:cs="Times New Roman"/>
          <w:color w:val="auto"/>
          <w:kern w:val="2"/>
          <w:sz w:val="24"/>
          <w:szCs w:val="24"/>
          <w:highlight w:val="none"/>
          <w:vertAlign w:val="superscript"/>
          <w:lang w:val="en-US" w:eastAsia="zh-CN" w:bidi="ar-SA"/>
        </w:rPr>
        <w:t>3</w:t>
      </w:r>
      <w:r>
        <w:rPr>
          <w:rFonts w:hint="default" w:ascii="Times New Roman" w:hAnsi="Times New Roman" w:eastAsia="仿宋_GB2312" w:cs="Times New Roman"/>
          <w:color w:val="auto"/>
          <w:kern w:val="2"/>
          <w:sz w:val="24"/>
          <w:szCs w:val="24"/>
          <w:highlight w:val="none"/>
          <w:lang w:val="en-US" w:eastAsia="zh-CN" w:bidi="ar-SA"/>
        </w:rPr>
        <w:t>，</w:t>
      </w:r>
      <w:r>
        <w:rPr>
          <w:rFonts w:hint="default" w:ascii="Times New Roman" w:hAnsi="Times New Roman" w:eastAsia="仿宋_GB2312" w:cs="Times New Roman"/>
          <w:color w:val="auto"/>
          <w:sz w:val="24"/>
          <w:szCs w:val="24"/>
          <w:highlight w:val="none"/>
          <w:lang w:val="en-US" w:eastAsia="zh-CN"/>
        </w:rPr>
        <w:t>弃方0.61万m</w:t>
      </w:r>
      <w:r>
        <w:rPr>
          <w:rFonts w:hint="default" w:ascii="Times New Roman" w:hAnsi="Times New Roman" w:eastAsia="仿宋_GB2312" w:cs="Times New Roman"/>
          <w:color w:val="auto"/>
          <w:sz w:val="24"/>
          <w:szCs w:val="24"/>
          <w:highlight w:val="none"/>
          <w:vertAlign w:val="superscript"/>
          <w:lang w:val="en-US" w:eastAsia="zh-CN"/>
        </w:rPr>
        <w:t>3</w:t>
      </w:r>
      <w:r>
        <w:rPr>
          <w:rFonts w:hint="default" w:ascii="Times New Roman" w:hAnsi="Times New Roman" w:eastAsia="仿宋_GB2312" w:cs="Times New Roman"/>
          <w:color w:val="auto"/>
          <w:sz w:val="24"/>
          <w:szCs w:val="24"/>
          <w:highlight w:val="none"/>
          <w:lang w:val="en-US" w:eastAsia="zh-CN"/>
        </w:rPr>
        <w:t>，施工过程中实行边挖边填边堆，便以通行以及减少施工过程中的水土流失，来不及填方部分用密目网进行铺盖，防治水土流失；</w:t>
      </w:r>
      <w:r>
        <w:rPr>
          <w:rFonts w:hint="default" w:ascii="Times New Roman" w:hAnsi="Times New Roman" w:eastAsia="仿宋_GB2312" w:cs="Times New Roman"/>
          <w:color w:val="auto"/>
          <w:lang w:val="en-US" w:eastAsia="zh-CN"/>
        </w:rPr>
        <w:t>本项目建设时，从施工组织上综合考虑，进行土方开挖时，土方得到充分利用，弃渣由广西茂源建筑工程有限公司负责，</w:t>
      </w:r>
      <w:r>
        <w:rPr>
          <w:rFonts w:hint="eastAsia" w:cs="Times New Roman"/>
          <w:color w:val="auto"/>
          <w:highlight w:val="none"/>
          <w:lang w:val="en-US" w:eastAsia="zh-CN"/>
        </w:rPr>
        <w:t>搬运至横州市香稻溪黑臭水体治理工程项目工地进行回填，</w:t>
      </w:r>
      <w:r>
        <w:rPr>
          <w:rFonts w:hint="default" w:ascii="Times New Roman" w:hAnsi="Times New Roman" w:eastAsia="仿宋_GB2312" w:cs="Times New Roman"/>
          <w:color w:val="auto"/>
          <w:lang w:val="en-US" w:eastAsia="zh-CN"/>
        </w:rPr>
        <w:t>土石方调运合理，不乱堆乱弃，符合水土保持要求。</w:t>
      </w:r>
    </w:p>
    <w:p>
      <w:pPr>
        <w:pStyle w:val="6"/>
        <w:bidi w:val="0"/>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lang w:val="en-US" w:eastAsia="zh-CN"/>
        </w:rPr>
        <w:t>2</w:t>
      </w:r>
      <w:r>
        <w:rPr>
          <w:rFonts w:hint="default" w:ascii="Times New Roman" w:hAnsi="Times New Roman" w:eastAsia="仿宋_GB2312" w:cs="Times New Roman"/>
          <w:color w:val="auto"/>
        </w:rPr>
        <w:t>.2.</w:t>
      </w:r>
      <w:r>
        <w:rPr>
          <w:rFonts w:hint="default" w:ascii="Times New Roman" w:hAnsi="Times New Roman" w:eastAsia="仿宋_GB2312" w:cs="Times New Roman"/>
          <w:color w:val="auto"/>
          <w:lang w:val="en-US" w:eastAsia="zh-CN"/>
        </w:rPr>
        <w:t>4</w:t>
      </w:r>
      <w:r>
        <w:rPr>
          <w:rFonts w:hint="default" w:ascii="Times New Roman" w:hAnsi="Times New Roman" w:eastAsia="仿宋_GB2312" w:cs="Times New Roman"/>
          <w:color w:val="auto"/>
        </w:rPr>
        <w:t xml:space="preserve"> </w:t>
      </w:r>
      <w:r>
        <w:rPr>
          <w:rFonts w:hint="default" w:ascii="Times New Roman" w:hAnsi="Times New Roman" w:eastAsia="仿宋_GB2312" w:cs="Times New Roman"/>
          <w:color w:val="auto"/>
          <w:lang w:eastAsia="zh-CN"/>
        </w:rPr>
        <w:t>取土（石、沙）场设置评价</w:t>
      </w:r>
    </w:p>
    <w:p>
      <w:pPr>
        <w:ind w:firstLine="480"/>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eastAsia="zh-CN"/>
        </w:rPr>
        <w:t>本项目无需设置取土场。</w:t>
      </w:r>
    </w:p>
    <w:p>
      <w:pPr>
        <w:pStyle w:val="6"/>
        <w:bidi w:val="0"/>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lang w:val="en-US" w:eastAsia="zh-CN"/>
        </w:rPr>
        <w:t>2</w:t>
      </w:r>
      <w:r>
        <w:rPr>
          <w:rFonts w:hint="default" w:ascii="Times New Roman" w:hAnsi="Times New Roman" w:eastAsia="仿宋_GB2312" w:cs="Times New Roman"/>
          <w:color w:val="auto"/>
        </w:rPr>
        <w:t>.2.</w:t>
      </w:r>
      <w:r>
        <w:rPr>
          <w:rFonts w:hint="default" w:ascii="Times New Roman" w:hAnsi="Times New Roman" w:eastAsia="仿宋_GB2312" w:cs="Times New Roman"/>
          <w:color w:val="auto"/>
          <w:lang w:val="en-US" w:eastAsia="zh-CN"/>
        </w:rPr>
        <w:t>5</w:t>
      </w:r>
      <w:r>
        <w:rPr>
          <w:rFonts w:hint="default" w:ascii="Times New Roman" w:hAnsi="Times New Roman" w:eastAsia="仿宋_GB2312" w:cs="Times New Roman"/>
          <w:color w:val="auto"/>
        </w:rPr>
        <w:t xml:space="preserve"> </w:t>
      </w:r>
      <w:r>
        <w:rPr>
          <w:rFonts w:hint="default" w:ascii="Times New Roman" w:hAnsi="Times New Roman" w:eastAsia="仿宋_GB2312" w:cs="Times New Roman"/>
          <w:color w:val="auto"/>
          <w:lang w:eastAsia="zh-CN"/>
        </w:rPr>
        <w:t>弃土（石、渣）场设置评价</w:t>
      </w:r>
    </w:p>
    <w:p>
      <w:pPr>
        <w:bidi w:val="0"/>
        <w:rPr>
          <w:rFonts w:hint="eastAsia" w:ascii="Times New Roman" w:hAnsi="Times New Roman" w:eastAsia="仿宋_GB2312" w:cs="Times New Roman"/>
          <w:color w:val="auto"/>
          <w:lang w:eastAsia="zh-CN"/>
        </w:rPr>
      </w:pPr>
      <w:r>
        <w:rPr>
          <w:rFonts w:hint="default" w:ascii="Times New Roman" w:hAnsi="Times New Roman" w:eastAsia="仿宋_GB2312" w:cs="Times New Roman"/>
          <w:color w:val="auto"/>
          <w:lang w:eastAsia="zh-CN"/>
        </w:rPr>
        <w:t>本项目无需设置弃渣场。</w:t>
      </w:r>
      <w:r>
        <w:rPr>
          <w:rFonts w:hint="eastAsia"/>
          <w:color w:val="auto"/>
          <w:lang w:eastAsia="zh-CN"/>
        </w:rPr>
        <w:t>弃渣由广西茂源建筑工程有限公司负责处理、消纳，</w:t>
      </w:r>
      <w:r>
        <w:rPr>
          <w:rFonts w:hint="eastAsia" w:cs="Times New Roman"/>
          <w:color w:val="auto"/>
          <w:highlight w:val="none"/>
          <w:lang w:val="en-US" w:eastAsia="zh-CN"/>
        </w:rPr>
        <w:t>搬运至横州市香稻溪黑臭水体治理工程项目工地进行回填，工地进行回填</w:t>
      </w:r>
      <w:r>
        <w:rPr>
          <w:rFonts w:hint="eastAsia"/>
          <w:color w:val="auto"/>
          <w:lang w:eastAsia="zh-CN"/>
        </w:rPr>
        <w:t>该公司在拆除房屋建筑的同时处理消纳弃渣，该项目位于横州市横州镇柳明路西区，距离本项目3km，该处地点已有通车道路，运输距离较近，该项目工期为2021年6月—2022年12月，与本项目工期相近，本项目弃土符合该项目回填要求。在项目区所在地没有规定的消纳场的情况下，合理清除、消纳建筑弃渣，该方案可行。</w:t>
      </w:r>
    </w:p>
    <w:p>
      <w:pPr>
        <w:pStyle w:val="6"/>
        <w:keepNext/>
        <w:keepLines/>
        <w:pageBreakBefore w:val="0"/>
        <w:widowControl w:val="0"/>
        <w:tabs>
          <w:tab w:val="left" w:pos="560"/>
        </w:tabs>
        <w:kinsoku/>
        <w:wordWrap/>
        <w:overflowPunct/>
        <w:topLinePunct w:val="0"/>
        <w:autoSpaceDE/>
        <w:autoSpaceDN/>
        <w:bidi w:val="0"/>
        <w:adjustRightInd/>
        <w:snapToGrid/>
        <w:spacing w:before="120" w:after="120" w:line="240" w:lineRule="auto"/>
        <w:textAlignment w:val="auto"/>
        <w:rPr>
          <w:rFonts w:hint="default" w:ascii="Times New Roman" w:hAnsi="Times New Roman" w:eastAsia="仿宋_GB2312" w:cs="Times New Roman"/>
          <w:snapToGrid w:val="0"/>
          <w:color w:val="auto"/>
          <w:kern w:val="0"/>
          <w:sz w:val="28"/>
          <w:szCs w:val="28"/>
          <w:highlight w:val="none"/>
        </w:rPr>
      </w:pPr>
      <w:r>
        <w:rPr>
          <w:rFonts w:hint="default" w:ascii="Times New Roman" w:hAnsi="Times New Roman" w:eastAsia="仿宋_GB2312" w:cs="Times New Roman"/>
          <w:snapToGrid w:val="0"/>
          <w:color w:val="auto"/>
          <w:kern w:val="0"/>
          <w:sz w:val="28"/>
          <w:szCs w:val="28"/>
          <w:highlight w:val="none"/>
          <w:lang w:val="en-US" w:eastAsia="zh-CN"/>
        </w:rPr>
        <w:t xml:space="preserve">2.2.6 </w:t>
      </w:r>
      <w:r>
        <w:rPr>
          <w:rFonts w:hint="default" w:ascii="Times New Roman" w:hAnsi="Times New Roman" w:eastAsia="仿宋_GB2312" w:cs="Times New Roman"/>
          <w:snapToGrid w:val="0"/>
          <w:color w:val="auto"/>
          <w:kern w:val="0"/>
          <w:sz w:val="28"/>
          <w:szCs w:val="28"/>
          <w:highlight w:val="none"/>
        </w:rPr>
        <w:t>施工方法与工艺评价</w:t>
      </w:r>
    </w:p>
    <w:p>
      <w:pPr>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本项目施工主体为先进行场地平整到建构筑物施工，最后是配套设施及绿化工程。</w:t>
      </w:r>
    </w:p>
    <w:p>
      <w:pPr>
        <w:ind w:firstLine="482"/>
        <w:rPr>
          <w:rFonts w:hint="default" w:ascii="Times New Roman" w:hAnsi="Times New Roman" w:eastAsia="仿宋_GB2312" w:cs="Times New Roman"/>
          <w:b w:val="0"/>
          <w:bCs/>
          <w:color w:val="auto"/>
          <w:highlight w:val="none"/>
        </w:rPr>
      </w:pPr>
      <w:r>
        <w:rPr>
          <w:rFonts w:hint="default" w:ascii="Times New Roman" w:hAnsi="Times New Roman" w:eastAsia="仿宋_GB2312" w:cs="Times New Roman"/>
          <w:b w:val="0"/>
          <w:bCs/>
          <w:color w:val="auto"/>
          <w:highlight w:val="none"/>
          <w:lang w:val="en-US" w:eastAsia="zh-CN"/>
        </w:rPr>
        <w:t>1.</w:t>
      </w:r>
      <w:r>
        <w:rPr>
          <w:rFonts w:hint="default" w:ascii="Times New Roman" w:hAnsi="Times New Roman" w:eastAsia="仿宋_GB2312" w:cs="Times New Roman"/>
          <w:b w:val="0"/>
          <w:bCs/>
          <w:color w:val="auto"/>
          <w:highlight w:val="none"/>
        </w:rPr>
        <w:t>场地平整</w:t>
      </w:r>
    </w:p>
    <w:p>
      <w:pPr>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场地平整施工按照有关施工规范记性，满足施工设计要求。但是工艺中，对水土保持方面的考虑较少，本方案从水土保持角度提出要求如下：</w:t>
      </w:r>
    </w:p>
    <w:p>
      <w:pPr>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（1）施工中要加强场地内外排水，挖填工序要紧密衔接，连续施工，避免形成长时间的裸露的临时边坡。</w:t>
      </w:r>
    </w:p>
    <w:p>
      <w:pPr>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（2）严格控制挖填边界，减少扰动范围，避免对周边河流水体、已建道路及其他工农生产生活区设施造成影响。</w:t>
      </w:r>
    </w:p>
    <w:p>
      <w:pPr>
        <w:ind w:firstLine="482"/>
        <w:rPr>
          <w:rFonts w:hint="default" w:ascii="Times New Roman" w:hAnsi="Times New Roman" w:eastAsia="仿宋_GB2312" w:cs="Times New Roman"/>
          <w:b w:val="0"/>
          <w:bCs/>
          <w:color w:val="auto"/>
          <w:highlight w:val="none"/>
        </w:rPr>
      </w:pPr>
      <w:r>
        <w:rPr>
          <w:rFonts w:hint="default" w:ascii="Times New Roman" w:hAnsi="Times New Roman" w:eastAsia="仿宋_GB2312" w:cs="Times New Roman"/>
          <w:b w:val="0"/>
          <w:bCs/>
          <w:color w:val="auto"/>
          <w:highlight w:val="none"/>
          <w:lang w:val="en-US" w:eastAsia="zh-CN"/>
        </w:rPr>
        <w:t>2.</w:t>
      </w:r>
      <w:r>
        <w:rPr>
          <w:rFonts w:hint="default" w:ascii="Times New Roman" w:hAnsi="Times New Roman" w:eastAsia="仿宋_GB2312" w:cs="Times New Roman"/>
          <w:b w:val="0"/>
          <w:bCs/>
          <w:color w:val="auto"/>
          <w:highlight w:val="none"/>
        </w:rPr>
        <w:t>基础施工</w:t>
      </w:r>
    </w:p>
    <w:p>
      <w:pPr>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rPr>
        <w:t>根据设计标高采用机械和人工结合的方式进行场平开挖与回填</w:t>
      </w:r>
      <w:r>
        <w:rPr>
          <w:rFonts w:hint="default" w:ascii="Times New Roman" w:hAnsi="Times New Roman" w:eastAsia="仿宋_GB2312" w:cs="Times New Roman"/>
          <w:color w:val="auto"/>
          <w:highlight w:val="none"/>
        </w:rPr>
        <w:t>。从水土保持角度出发，要求基坑开挖应及时运走临时堆存的土方和产生的泥浆，同时对坡面采取覆盖措施，减少雨水冲刷。</w:t>
      </w:r>
    </w:p>
    <w:p>
      <w:pPr>
        <w:ind w:firstLine="482"/>
        <w:rPr>
          <w:rFonts w:hint="default" w:ascii="Times New Roman" w:hAnsi="Times New Roman" w:eastAsia="仿宋_GB2312" w:cs="Times New Roman"/>
          <w:b w:val="0"/>
          <w:bCs/>
          <w:color w:val="auto"/>
          <w:highlight w:val="none"/>
        </w:rPr>
      </w:pPr>
      <w:r>
        <w:rPr>
          <w:rFonts w:hint="default" w:ascii="Times New Roman" w:hAnsi="Times New Roman" w:eastAsia="仿宋_GB2312" w:cs="Times New Roman"/>
          <w:b w:val="0"/>
          <w:bCs/>
          <w:color w:val="auto"/>
          <w:highlight w:val="none"/>
          <w:lang w:val="en-US" w:eastAsia="zh-CN"/>
        </w:rPr>
        <w:t>3.</w:t>
      </w:r>
      <w:r>
        <w:rPr>
          <w:rFonts w:hint="default" w:ascii="Times New Roman" w:hAnsi="Times New Roman" w:eastAsia="仿宋_GB2312" w:cs="Times New Roman"/>
          <w:b w:val="0"/>
          <w:bCs/>
          <w:color w:val="auto"/>
          <w:highlight w:val="none"/>
        </w:rPr>
        <w:t>给排水管线施工</w:t>
      </w:r>
    </w:p>
    <w:p>
      <w:pPr>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排水管线施工工艺满足主体设计要求，但尚欠缺有关水土保持的内容，方案从水土保持角度建议基槽开挖施工过程中产生的废弃土方应及时转移、清运、避免因长时间堆置造成新的水土流失源，同时应对两侧堆置的待回填土妥善覆盖。</w:t>
      </w:r>
    </w:p>
    <w:p>
      <w:pPr>
        <w:ind w:firstLine="482"/>
        <w:rPr>
          <w:rFonts w:hint="default" w:ascii="Times New Roman" w:hAnsi="Times New Roman" w:eastAsia="仿宋_GB2312" w:cs="Times New Roman"/>
          <w:b w:val="0"/>
          <w:bCs/>
          <w:color w:val="auto"/>
          <w:highlight w:val="none"/>
        </w:rPr>
      </w:pPr>
      <w:r>
        <w:rPr>
          <w:rFonts w:hint="default" w:ascii="Times New Roman" w:hAnsi="Times New Roman" w:eastAsia="仿宋_GB2312" w:cs="Times New Roman"/>
          <w:b w:val="0"/>
          <w:bCs/>
          <w:color w:val="auto"/>
          <w:highlight w:val="none"/>
        </w:rPr>
        <w:t>4</w:t>
      </w:r>
      <w:r>
        <w:rPr>
          <w:rFonts w:hint="default" w:ascii="Times New Roman" w:hAnsi="Times New Roman" w:eastAsia="仿宋_GB2312" w:cs="Times New Roman"/>
          <w:b w:val="0"/>
          <w:bCs/>
          <w:color w:val="auto"/>
          <w:highlight w:val="none"/>
          <w:lang w:val="en-US" w:eastAsia="zh-CN"/>
        </w:rPr>
        <w:t>.</w:t>
      </w:r>
      <w:r>
        <w:rPr>
          <w:rFonts w:hint="default" w:ascii="Times New Roman" w:hAnsi="Times New Roman" w:eastAsia="仿宋_GB2312" w:cs="Times New Roman"/>
          <w:b w:val="0"/>
          <w:bCs/>
          <w:color w:val="auto"/>
          <w:highlight w:val="none"/>
        </w:rPr>
        <w:t>道路场地施工</w:t>
      </w:r>
    </w:p>
    <w:p>
      <w:pPr>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道路、场地施工按相关施工规范施工，满足设计要求。方案从水土保持角度建议施工作业面不宜大面积裸露，避免在雨天施工，以避免造成较大的水土流失。</w:t>
      </w:r>
    </w:p>
    <w:p>
      <w:pPr>
        <w:ind w:firstLine="482"/>
        <w:rPr>
          <w:rFonts w:hint="default" w:ascii="Times New Roman" w:hAnsi="Times New Roman" w:eastAsia="仿宋_GB2312" w:cs="Times New Roman"/>
          <w:b w:val="0"/>
          <w:bCs/>
          <w:color w:val="auto"/>
          <w:highlight w:val="none"/>
        </w:rPr>
      </w:pPr>
      <w:r>
        <w:rPr>
          <w:rFonts w:hint="default" w:ascii="Times New Roman" w:hAnsi="Times New Roman" w:eastAsia="仿宋_GB2312" w:cs="Times New Roman"/>
          <w:b w:val="0"/>
          <w:bCs/>
          <w:color w:val="auto"/>
          <w:highlight w:val="none"/>
          <w:lang w:val="en-US" w:eastAsia="zh-CN"/>
        </w:rPr>
        <w:t>5.</w:t>
      </w:r>
      <w:r>
        <w:rPr>
          <w:rFonts w:hint="default" w:ascii="Times New Roman" w:hAnsi="Times New Roman" w:eastAsia="仿宋_GB2312" w:cs="Times New Roman"/>
          <w:b w:val="0"/>
          <w:bCs/>
          <w:color w:val="auto"/>
          <w:highlight w:val="none"/>
        </w:rPr>
        <w:t>绿化工程</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绿化工程工艺基本满足水土保持要求，建议施工结束后尽快采取植物措施，避免工序脱节，造成地表裸露。</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6.雨季施工方法和评价</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①根据规划好的施工现场总平面布置图完善排水设施，主要施工通道边侧的排水沟应畅通。</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②保证场内交通道路的完善，设专人负责排除道路及路口积水，保证雨后能及时排除场地内积水。在场地周围设置必要的排水沟，尽量用原有的排水系统，并进行必要的整修、疏导，做到场地排水。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项目雨季施工，施工方法安排合理，排水设施完善，采取相应的防冲刷措施，有利于水泥、沙子、石灰类建筑材料集中堆放，减轻项目建设期间的水土流失，有利于水土保持。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按照以上施工组织、施工方法与工艺，在确保主体工程质量的同时，符合水土保持要求，在一定程度上避免了水土流失产生的危害。</w:t>
      </w:r>
    </w:p>
    <w:p>
      <w:pPr>
        <w:pStyle w:val="6"/>
        <w:bidi w:val="0"/>
        <w:rPr>
          <w:rFonts w:hint="default" w:ascii="Times New Roman" w:hAnsi="Times New Roman" w:eastAsia="仿宋_GB2312" w:cs="Times New Roman"/>
          <w:color w:val="auto"/>
        </w:rPr>
      </w:pPr>
      <w:bookmarkStart w:id="38" w:name="_Toc235520032"/>
      <w:bookmarkStart w:id="39" w:name="_Toc238788837"/>
      <w:bookmarkStart w:id="40" w:name="_Toc352149507"/>
      <w:r>
        <w:rPr>
          <w:rFonts w:hint="default" w:ascii="Times New Roman" w:hAnsi="Times New Roman" w:eastAsia="仿宋_GB2312" w:cs="Times New Roman"/>
          <w:color w:val="auto"/>
          <w:lang w:val="en-US" w:eastAsia="zh-CN"/>
        </w:rPr>
        <w:t>2</w:t>
      </w:r>
      <w:r>
        <w:rPr>
          <w:rFonts w:hint="default" w:ascii="Times New Roman" w:hAnsi="Times New Roman" w:eastAsia="仿宋_GB2312" w:cs="Times New Roman"/>
          <w:color w:val="auto"/>
        </w:rPr>
        <w:t>.2.</w:t>
      </w:r>
      <w:r>
        <w:rPr>
          <w:rFonts w:hint="default" w:ascii="Times New Roman" w:hAnsi="Times New Roman" w:eastAsia="仿宋_GB2312" w:cs="Times New Roman"/>
          <w:color w:val="auto"/>
          <w:lang w:val="en-US" w:eastAsia="zh-CN"/>
        </w:rPr>
        <w:t>7</w:t>
      </w:r>
      <w:r>
        <w:rPr>
          <w:rFonts w:hint="default" w:ascii="Times New Roman" w:hAnsi="Times New Roman" w:eastAsia="仿宋_GB2312" w:cs="Times New Roman"/>
          <w:color w:val="auto"/>
        </w:rPr>
        <w:t xml:space="preserve"> 主体工程设计中具有水土保持功能工程的</w:t>
      </w:r>
      <w:r>
        <w:rPr>
          <w:rFonts w:hint="default" w:ascii="Times New Roman" w:hAnsi="Times New Roman" w:eastAsia="仿宋_GB2312" w:cs="Times New Roman"/>
          <w:color w:val="auto"/>
          <w:lang w:eastAsia="zh-CN"/>
        </w:rPr>
        <w:t>分析与</w:t>
      </w:r>
      <w:r>
        <w:rPr>
          <w:rFonts w:hint="default" w:ascii="Times New Roman" w:hAnsi="Times New Roman" w:eastAsia="仿宋_GB2312" w:cs="Times New Roman"/>
          <w:color w:val="auto"/>
        </w:rPr>
        <w:t>评价</w:t>
      </w:r>
      <w:bookmarkEnd w:id="38"/>
      <w:bookmarkEnd w:id="39"/>
      <w:bookmarkEnd w:id="40"/>
    </w:p>
    <w:p>
      <w:pPr>
        <w:pStyle w:val="8"/>
        <w:bidi w:val="0"/>
        <w:rPr>
          <w:rFonts w:hint="default" w:ascii="Times New Roman" w:hAnsi="Times New Roman" w:eastAsia="仿宋_GB2312" w:cs="Times New Roman"/>
          <w:color w:val="auto"/>
        </w:rPr>
      </w:pPr>
      <w:r>
        <w:rPr>
          <w:rFonts w:hint="default" w:ascii="Times New Roman" w:hAnsi="Times New Roman" w:eastAsia="仿宋_GB2312" w:cs="Times New Roman"/>
          <w:color w:val="auto"/>
          <w:lang w:val="en-US" w:eastAsia="zh-CN"/>
        </w:rPr>
        <w:t>2</w:t>
      </w:r>
      <w:r>
        <w:rPr>
          <w:rFonts w:hint="default" w:ascii="Times New Roman" w:hAnsi="Times New Roman" w:eastAsia="仿宋_GB2312" w:cs="Times New Roman"/>
          <w:color w:val="auto"/>
        </w:rPr>
        <w:t>.2.</w:t>
      </w:r>
      <w:r>
        <w:rPr>
          <w:rFonts w:hint="default" w:ascii="Times New Roman" w:hAnsi="Times New Roman" w:eastAsia="仿宋_GB2312" w:cs="Times New Roman"/>
          <w:color w:val="auto"/>
          <w:lang w:val="en-US" w:eastAsia="zh-CN"/>
        </w:rPr>
        <w:t>7</w:t>
      </w:r>
      <w:r>
        <w:rPr>
          <w:rFonts w:hint="default" w:ascii="Times New Roman" w:hAnsi="Times New Roman" w:eastAsia="仿宋_GB2312" w:cs="Times New Roman"/>
          <w:color w:val="auto"/>
        </w:rPr>
        <w:t xml:space="preserve">.1 </w:t>
      </w:r>
      <w:r>
        <w:rPr>
          <w:rFonts w:hint="default" w:ascii="Times New Roman" w:hAnsi="Times New Roman" w:eastAsia="仿宋_GB2312" w:cs="Times New Roman"/>
          <w:color w:val="auto"/>
          <w:lang w:eastAsia="zh-CN"/>
        </w:rPr>
        <w:t>建构筑物</w:t>
      </w:r>
      <w:r>
        <w:rPr>
          <w:rFonts w:hint="default" w:ascii="Times New Roman" w:hAnsi="Times New Roman" w:eastAsia="仿宋_GB2312" w:cs="Times New Roman"/>
          <w:color w:val="auto"/>
        </w:rPr>
        <w:t xml:space="preserve">区 </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1.工程措施</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仿宋_GB2312" w:cs="Times New Roman"/>
          <w:bCs/>
          <w:color w:val="auto"/>
          <w:highlight w:val="none"/>
        </w:rPr>
      </w:pPr>
      <w:r>
        <w:rPr>
          <w:rFonts w:hint="default" w:ascii="Times New Roman" w:hAnsi="Times New Roman" w:eastAsia="仿宋_GB2312" w:cs="Times New Roman"/>
          <w:color w:val="auto"/>
          <w:highlight w:val="none"/>
          <w:lang w:val="en-US" w:eastAsia="zh-CN"/>
        </w:rPr>
        <w:t>（1）地面</w:t>
      </w:r>
      <w:r>
        <w:rPr>
          <w:rFonts w:hint="default" w:ascii="Times New Roman" w:hAnsi="Times New Roman" w:eastAsia="仿宋_GB2312" w:cs="Times New Roman"/>
          <w:bCs/>
          <w:color w:val="auto"/>
          <w:highlight w:val="none"/>
        </w:rPr>
        <w:t>硬化</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lang w:eastAsia="zh-CN"/>
        </w:rPr>
        <w:t>建构筑物建成后，采用混凝土等建筑材料对</w:t>
      </w:r>
      <w:r>
        <w:rPr>
          <w:rFonts w:hint="default" w:ascii="Times New Roman" w:hAnsi="Times New Roman" w:eastAsia="仿宋_GB2312" w:cs="Times New Roman"/>
          <w:color w:val="auto"/>
          <w:highlight w:val="none"/>
          <w:lang w:val="en-US" w:eastAsia="zh-CN"/>
        </w:rPr>
        <w:t>项目场地</w:t>
      </w:r>
      <w:r>
        <w:rPr>
          <w:rFonts w:hint="default" w:ascii="Times New Roman" w:hAnsi="Times New Roman" w:eastAsia="仿宋_GB2312" w:cs="Times New Roman"/>
          <w:color w:val="auto"/>
          <w:highlight w:val="none"/>
          <w:lang w:eastAsia="zh-CN"/>
        </w:rPr>
        <w:t>进行硬化，硬化能有效避免降水对地表的直接冲刷，能起到防止地表水水毁的作用。但由于硬化彻底阻碍了降水进入土壤的可能性，使降水无法渗入土壤，以地表径流的形式直接流走，造成大量水资源的流失，所以，硬化的保土作用虽较好，但保水性能较差，不纳入水土保持投资</w:t>
      </w:r>
      <w:r>
        <w:rPr>
          <w:rFonts w:hint="default" w:ascii="Times New Roman" w:hAnsi="Times New Roman" w:eastAsia="仿宋_GB2312" w:cs="Times New Roman"/>
          <w:color w:val="auto"/>
          <w:highlight w:val="none"/>
        </w:rPr>
        <w:t>。</w:t>
      </w:r>
    </w:p>
    <w:p>
      <w:pPr>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w:t>
      </w:r>
      <w:r>
        <w:rPr>
          <w:rFonts w:hint="default" w:ascii="Times New Roman" w:hAnsi="Times New Roman" w:eastAsia="仿宋_GB2312" w:cs="Times New Roman"/>
          <w:color w:val="auto"/>
          <w:highlight w:val="none"/>
          <w:lang w:val="en-US" w:eastAsia="zh-CN"/>
        </w:rPr>
        <w:t>2</w:t>
      </w:r>
      <w:r>
        <w:rPr>
          <w:rFonts w:hint="default" w:ascii="Times New Roman" w:hAnsi="Times New Roman" w:eastAsia="仿宋_GB2312" w:cs="Times New Roman"/>
          <w:color w:val="auto"/>
          <w:highlight w:val="none"/>
        </w:rPr>
        <w:t>）排水工程</w:t>
      </w:r>
    </w:p>
    <w:p>
      <w:pPr>
        <w:bidi w:val="0"/>
        <w:rPr>
          <w:rFonts w:hint="default" w:ascii="Times New Roman" w:hAnsi="Times New Roman" w:eastAsia="仿宋_GB2312" w:cs="Times New Roman"/>
          <w:color w:val="auto"/>
        </w:rPr>
      </w:pPr>
      <w:r>
        <w:rPr>
          <w:rFonts w:hint="default" w:ascii="Times New Roman" w:hAnsi="Times New Roman" w:eastAsia="仿宋_GB2312" w:cs="Times New Roman"/>
          <w:color w:val="auto"/>
        </w:rPr>
        <w:t>为了顺畅排除各建构筑物周边及地表区域内的雨水，主体设计了较为完善的排水设施。排水工程按地形走向，顺坡排放的原则进行布置，</w:t>
      </w:r>
      <w:r>
        <w:rPr>
          <w:rFonts w:hint="default" w:ascii="Times New Roman" w:hAnsi="Times New Roman" w:eastAsia="仿宋_GB2312" w:cs="Times New Roman"/>
          <w:color w:val="auto"/>
          <w:lang w:val="zh-CN"/>
        </w:rPr>
        <w:t>排水管采用PVC-U排水管，</w:t>
      </w:r>
      <w:r>
        <w:rPr>
          <w:rFonts w:hint="default" w:ascii="Times New Roman" w:hAnsi="Times New Roman" w:eastAsia="仿宋_GB2312" w:cs="Times New Roman"/>
          <w:color w:val="auto"/>
        </w:rPr>
        <w:t>雨水经汇集后排至周边</w:t>
      </w:r>
      <w:r>
        <w:rPr>
          <w:rFonts w:hint="default" w:ascii="Times New Roman" w:hAnsi="Times New Roman" w:eastAsia="仿宋_GB2312" w:cs="Times New Roman"/>
          <w:color w:val="auto"/>
          <w:lang w:eastAsia="zh-CN"/>
        </w:rPr>
        <w:t>市政排水管网中，雨水管网起到了排除项目区内的地表水的作用，雨水管网长度</w:t>
      </w:r>
      <w:r>
        <w:rPr>
          <w:rFonts w:hint="eastAsia" w:cs="Times New Roman"/>
          <w:color w:val="auto"/>
          <w:lang w:val="en-US" w:eastAsia="zh-CN"/>
        </w:rPr>
        <w:t>439</w:t>
      </w:r>
      <w:r>
        <w:rPr>
          <w:rFonts w:hint="default" w:ascii="Times New Roman" w:hAnsi="Times New Roman" w:eastAsia="仿宋_GB2312" w:cs="Times New Roman"/>
          <w:color w:val="auto"/>
          <w:lang w:val="en-US" w:eastAsia="zh-CN"/>
        </w:rPr>
        <w:t>m</w:t>
      </w:r>
      <w:r>
        <w:rPr>
          <w:rFonts w:hint="default" w:ascii="Times New Roman" w:hAnsi="Times New Roman" w:eastAsia="仿宋_GB2312" w:cs="Times New Roman"/>
          <w:color w:val="auto"/>
        </w:rPr>
        <w:t>。</w:t>
      </w:r>
    </w:p>
    <w:p>
      <w:pPr>
        <w:bidi w:val="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rPr>
        <w:t>建筑构筑周边修建的排水系统，有序的排除了地表径流，减少地表径流在项目区内汇集，减少对道路和地表的冲刷，并防治了水土流失。</w:t>
      </w:r>
      <w:r>
        <w:rPr>
          <w:rFonts w:hint="default" w:ascii="Times New Roman" w:hAnsi="Times New Roman" w:eastAsia="仿宋_GB2312" w:cs="Times New Roman"/>
          <w:color w:val="auto"/>
          <w:lang w:val="en-US" w:eastAsia="zh-CN"/>
        </w:rPr>
        <w:t>因此根据水土保持工程界定原则，雨水管网界定为水土保持工程，其投资纳入水土保持投资中；根据设计资料，雨水、污水通过室外管道排至市政排水口中，生活污水经过化粪池处理后排至市政污水管，根据水土保持工程界定原则，</w:t>
      </w:r>
      <w:r>
        <w:rPr>
          <w:rFonts w:hint="eastAsia" w:cs="Times New Roman"/>
          <w:color w:val="auto"/>
          <w:lang w:val="en-US" w:eastAsia="zh-CN"/>
        </w:rPr>
        <w:t>雨水管网界定为水土保持工程；</w:t>
      </w:r>
      <w:r>
        <w:rPr>
          <w:rFonts w:hint="default" w:ascii="Times New Roman" w:hAnsi="Times New Roman" w:eastAsia="仿宋_GB2312" w:cs="Times New Roman"/>
          <w:color w:val="auto"/>
          <w:lang w:val="en-US" w:eastAsia="zh-CN"/>
        </w:rPr>
        <w:t>污水管网主要是为主体工程服务，因此本方案不将其界定为水土保持工程。</w:t>
      </w:r>
    </w:p>
    <w:p>
      <w:pPr>
        <w:widowControl w:val="0"/>
        <w:numPr>
          <w:ilvl w:val="0"/>
          <w:numId w:val="0"/>
        </w:numPr>
        <w:ind w:firstLine="480" w:firstLineChars="20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lang w:val="en-US" w:eastAsia="zh-CN"/>
        </w:rPr>
        <w:t>3</w:t>
      </w: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rPr>
        <w:t>围墙</w:t>
      </w:r>
    </w:p>
    <w:p>
      <w:pPr>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在项目四周建设围墙围护</w:t>
      </w: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rPr>
        <w:t>场地平整后的施工同样会造成水土流失，给周边环境带来影响，从水土保持角度分析，围护施工能很好的减少施工对外围环境的影响，体现文明施工，同时也有效的防止施工建设水土外溢，造成水土流失，具有一定的水土保持功能。但围护主要从主体工程施工安全等方面考虑</w:t>
      </w: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rPr>
        <w:t>根据水土保持功能界定原则，本方案不将其纳入水土流失防治措施体系。</w:t>
      </w:r>
    </w:p>
    <w:p>
      <w:pPr>
        <w:widowControl w:val="0"/>
        <w:numPr>
          <w:ilvl w:val="0"/>
          <w:numId w:val="0"/>
        </w:numPr>
        <w:ind w:firstLine="480" w:firstLineChars="200"/>
        <w:rPr>
          <w:rFonts w:hint="eastAsia" w:ascii="Times New Roman" w:hAnsi="Times New Roman" w:eastAsia="仿宋_GB2312" w:cs="Times New Roman"/>
          <w:color w:val="auto"/>
          <w:highlight w:val="none"/>
          <w:lang w:val="en-US" w:eastAsia="zh-CN"/>
        </w:rPr>
      </w:pPr>
      <w:r>
        <w:rPr>
          <w:rFonts w:hint="eastAsia" w:ascii="Times New Roman" w:hAnsi="Times New Roman" w:eastAsia="仿宋_GB2312" w:cs="Times New Roman"/>
          <w:color w:val="auto"/>
          <w:highlight w:val="none"/>
          <w:lang w:val="en-US" w:eastAsia="zh-CN"/>
        </w:rPr>
        <w:t>（4）洗车池</w:t>
      </w:r>
    </w:p>
    <w:p>
      <w:pPr>
        <w:widowControl w:val="0"/>
        <w:numPr>
          <w:ilvl w:val="0"/>
          <w:numId w:val="0"/>
        </w:numPr>
        <w:ind w:firstLine="480" w:firstLineChars="200"/>
        <w:rPr>
          <w:rFonts w:hint="eastAsia" w:ascii="Times New Roman" w:hAnsi="Times New Roman" w:eastAsia="仿宋_GB2312" w:cs="Times New Roman"/>
          <w:color w:val="auto"/>
          <w:highlight w:val="none"/>
          <w:lang w:val="en-US" w:eastAsia="zh-CN"/>
        </w:rPr>
      </w:pPr>
      <w:r>
        <w:rPr>
          <w:rFonts w:hint="eastAsia" w:ascii="Times New Roman" w:hAnsi="Times New Roman" w:eastAsia="仿宋_GB2312" w:cs="Times New Roman"/>
          <w:color w:val="auto"/>
          <w:highlight w:val="none"/>
          <w:lang w:val="en-US" w:eastAsia="zh-CN"/>
        </w:rPr>
        <w:t>根据项目设计方案资料，在施工车辆主出入口旁布设1处洗车池，在洗车池旁设立1个沉砂池，施工车辆在场内将夹带大量的泥土，因此在出项目施工作业区前，布设车辆清洗槽，防止车辆将泥土带出项目区，对周边造成影响。根据水土保持工程界定原则，项目区布设的排水设施及洗车池纳入水土保持投资。</w:t>
      </w:r>
    </w:p>
    <w:p>
      <w:pPr>
        <w:pStyle w:val="8"/>
        <w:bidi w:val="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2.2.7.2 绿化及附属设施区</w:t>
      </w:r>
    </w:p>
    <w:p>
      <w:pPr>
        <w:widowControl w:val="0"/>
        <w:numPr>
          <w:ilvl w:val="0"/>
          <w:numId w:val="0"/>
        </w:numPr>
        <w:ind w:firstLine="480" w:firstLineChars="200"/>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1.工程措施</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仿宋_GB2312" w:cs="Times New Roman"/>
          <w:bCs/>
          <w:color w:val="auto"/>
          <w:highlight w:val="none"/>
        </w:rPr>
      </w:pPr>
      <w:r>
        <w:rPr>
          <w:rFonts w:hint="default" w:ascii="Times New Roman" w:hAnsi="Times New Roman" w:eastAsia="仿宋_GB2312" w:cs="Times New Roman"/>
          <w:color w:val="auto"/>
          <w:highlight w:val="none"/>
          <w:lang w:val="en-US" w:eastAsia="zh-CN"/>
        </w:rPr>
        <w:t>（1）道路广场</w:t>
      </w:r>
      <w:r>
        <w:rPr>
          <w:rFonts w:hint="default" w:ascii="Times New Roman" w:hAnsi="Times New Roman" w:eastAsia="仿宋_GB2312" w:cs="Times New Roman"/>
          <w:bCs/>
          <w:color w:val="auto"/>
          <w:highlight w:val="none"/>
        </w:rPr>
        <w:t>硬化</w:t>
      </w:r>
    </w:p>
    <w:p>
      <w:pPr>
        <w:widowControl w:val="0"/>
        <w:numPr>
          <w:ilvl w:val="0"/>
          <w:numId w:val="0"/>
        </w:numPr>
        <w:ind w:firstLine="480" w:firstLineChars="20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lang w:eastAsia="zh-CN"/>
        </w:rPr>
        <w:t>建构筑物建成后，采用混凝土等建筑材料对建筑物</w:t>
      </w:r>
      <w:r>
        <w:rPr>
          <w:rFonts w:hint="default" w:ascii="Times New Roman" w:hAnsi="Times New Roman" w:eastAsia="仿宋_GB2312" w:cs="Times New Roman"/>
          <w:color w:val="auto"/>
          <w:highlight w:val="none"/>
          <w:lang w:val="en-US" w:eastAsia="zh-CN"/>
        </w:rPr>
        <w:t>周边、部分道路</w:t>
      </w:r>
      <w:r>
        <w:rPr>
          <w:rFonts w:hint="default" w:ascii="Times New Roman" w:hAnsi="Times New Roman" w:eastAsia="仿宋_GB2312" w:cs="Times New Roman"/>
          <w:color w:val="auto"/>
          <w:highlight w:val="none"/>
          <w:lang w:eastAsia="zh-CN"/>
        </w:rPr>
        <w:t>进行硬化，硬化能有效避免降水对地表的直接冲刷，能起到防止地表水水毁的作用。但由于硬化彻底阻碍了降水进入土壤的可能性，使降水无法渗入土壤，以地表径流的形式直接流走，造成大量水资源的流失，所以，硬化的保土作用虽较好，但保水性能较差，不纳入水土保持投资</w:t>
      </w:r>
      <w:r>
        <w:rPr>
          <w:rFonts w:hint="default" w:ascii="Times New Roman" w:hAnsi="Times New Roman" w:eastAsia="仿宋_GB2312" w:cs="Times New Roman"/>
          <w:color w:val="auto"/>
          <w:highlight w:val="none"/>
        </w:rPr>
        <w:t>。</w:t>
      </w:r>
    </w:p>
    <w:p>
      <w:pPr>
        <w:widowControl w:val="0"/>
        <w:numPr>
          <w:ilvl w:val="0"/>
          <w:numId w:val="0"/>
        </w:numPr>
        <w:ind w:firstLine="480" w:firstLineChars="200"/>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eastAsia="zh-CN"/>
        </w:rPr>
        <w:t>（2）生态停车场</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eastAsia="zh-CN"/>
        </w:rPr>
        <w:t>根据项目设计资料，生态停车场采用植草砖铺设，从水土保持角度分析，生态停车场不仅可以提供停放车位，而且增加项目区的植被覆盖度，美化了项目区的景观，同时植物根系的固持作用、草皮拦挡、截留作用，都可以减弱雨水对地面的冲刷，起到涵养径流，防止水土流失，调节项目区生态环境的作用。根据水土保持界定原则，生态停车场应界定为水土保持工程，其投资纳入水土保持总投资。根据设计资料，主体工程区生态停车场面积为</w:t>
      </w:r>
      <w:r>
        <w:rPr>
          <w:rFonts w:hint="default" w:ascii="Times New Roman" w:hAnsi="Times New Roman" w:eastAsia="仿宋_GB2312" w:cs="Times New Roman"/>
          <w:color w:val="auto"/>
          <w:highlight w:val="none"/>
          <w:lang w:val="en-US" w:eastAsia="zh-CN"/>
        </w:rPr>
        <w:t>548</w:t>
      </w:r>
      <w:r>
        <w:rPr>
          <w:rFonts w:hint="default" w:ascii="Times New Roman" w:hAnsi="Times New Roman" w:eastAsia="仿宋_GB2312" w:cs="Times New Roman"/>
          <w:color w:val="auto"/>
          <w:highlight w:val="none"/>
          <w:lang w:eastAsia="zh-CN"/>
        </w:rPr>
        <w:t>m</w:t>
      </w:r>
      <w:r>
        <w:rPr>
          <w:rFonts w:hint="default" w:ascii="Times New Roman" w:hAnsi="Times New Roman" w:eastAsia="仿宋_GB2312" w:cs="Times New Roman"/>
          <w:color w:val="auto"/>
          <w:highlight w:val="none"/>
          <w:vertAlign w:val="superscript"/>
          <w:lang w:eastAsia="zh-CN"/>
        </w:rPr>
        <w:t>2</w:t>
      </w:r>
      <w:r>
        <w:rPr>
          <w:rFonts w:hint="default" w:ascii="Times New Roman" w:hAnsi="Times New Roman" w:eastAsia="仿宋_GB2312" w:cs="Times New Roman"/>
          <w:color w:val="auto"/>
          <w:highlight w:val="none"/>
          <w:lang w:eastAsia="zh-CN"/>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w:t>
      </w:r>
      <w:r>
        <w:rPr>
          <w:rFonts w:hint="eastAsia" w:ascii="Times New Roman" w:hAnsi="Times New Roman" w:cs="Times New Roman"/>
          <w:b w:val="0"/>
          <w:bCs w:val="0"/>
          <w:color w:val="auto"/>
          <w:sz w:val="24"/>
          <w:lang w:val="en-US" w:eastAsia="zh-CN"/>
        </w:rPr>
        <w:t>3</w:t>
      </w:r>
      <w:r>
        <w:rPr>
          <w:rFonts w:hint="default" w:ascii="Times New Roman" w:hAnsi="Times New Roman" w:eastAsia="仿宋_GB2312" w:cs="Times New Roman"/>
          <w:b w:val="0"/>
          <w:bCs w:val="0"/>
          <w:color w:val="auto"/>
          <w:sz w:val="24"/>
          <w:lang w:val="en-US" w:eastAsia="zh-CN"/>
        </w:rPr>
        <w:t>）</w:t>
      </w:r>
      <w:r>
        <w:rPr>
          <w:rFonts w:hint="eastAsia" w:ascii="Times New Roman" w:hAnsi="Times New Roman" w:cs="Times New Roman"/>
          <w:b w:val="0"/>
          <w:bCs w:val="0"/>
          <w:color w:val="auto"/>
          <w:sz w:val="24"/>
          <w:lang w:val="en-US" w:eastAsia="zh-CN"/>
        </w:rPr>
        <w:t>绿化覆土</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考虑到</w:t>
      </w:r>
      <w:r>
        <w:rPr>
          <w:rFonts w:hint="eastAsia" w:ascii="Times New Roman" w:hAnsi="Times New Roman" w:eastAsia="仿宋_GB2312" w:cs="Times New Roman"/>
          <w:b w:val="0"/>
          <w:bCs w:val="0"/>
          <w:color w:val="auto"/>
          <w:sz w:val="24"/>
          <w:lang w:val="en-US" w:eastAsia="zh-CN"/>
        </w:rPr>
        <w:t>本区</w:t>
      </w:r>
      <w:r>
        <w:rPr>
          <w:rFonts w:hint="default" w:ascii="Times New Roman" w:hAnsi="Times New Roman" w:eastAsia="仿宋_GB2312" w:cs="Times New Roman"/>
          <w:b w:val="0"/>
          <w:bCs w:val="0"/>
          <w:color w:val="auto"/>
          <w:sz w:val="24"/>
          <w:lang w:val="en-US" w:eastAsia="zh-CN"/>
        </w:rPr>
        <w:t>绿化</w:t>
      </w:r>
      <w:r>
        <w:rPr>
          <w:rFonts w:hint="eastAsia" w:ascii="Times New Roman" w:hAnsi="Times New Roman" w:eastAsia="仿宋_GB2312" w:cs="Times New Roman"/>
          <w:b w:val="0"/>
          <w:bCs w:val="0"/>
          <w:color w:val="auto"/>
          <w:sz w:val="24"/>
          <w:lang w:val="en-US" w:eastAsia="zh-CN"/>
        </w:rPr>
        <w:t>工程</w:t>
      </w:r>
      <w:r>
        <w:rPr>
          <w:rFonts w:hint="default" w:ascii="Times New Roman" w:hAnsi="Times New Roman" w:eastAsia="仿宋_GB2312" w:cs="Times New Roman"/>
          <w:b w:val="0"/>
          <w:bCs w:val="0"/>
          <w:color w:val="auto"/>
          <w:sz w:val="24"/>
          <w:lang w:val="en-US" w:eastAsia="zh-CN"/>
        </w:rPr>
        <w:t>需要一定的表土量，后期绿化覆土面积</w:t>
      </w:r>
      <w:r>
        <w:rPr>
          <w:rFonts w:hint="eastAsia" w:cs="Times New Roman"/>
          <w:color w:val="auto"/>
          <w:highlight w:val="none"/>
          <w:lang w:val="en-US" w:eastAsia="zh-CN"/>
        </w:rPr>
        <w:t>4348.04</w:t>
      </w:r>
      <w:r>
        <w:rPr>
          <w:rFonts w:hint="default" w:ascii="Times New Roman" w:hAnsi="Times New Roman" w:eastAsia="仿宋_GB2312" w:cs="Times New Roman"/>
          <w:b w:val="0"/>
          <w:bCs w:val="0"/>
          <w:color w:val="auto"/>
          <w:sz w:val="24"/>
          <w:lang w:val="en-US" w:eastAsia="zh-CN"/>
        </w:rPr>
        <w:t>m</w:t>
      </w:r>
      <w:r>
        <w:rPr>
          <w:rFonts w:hint="default" w:ascii="Times New Roman" w:hAnsi="Times New Roman" w:eastAsia="仿宋_GB2312" w:cs="Times New Roman"/>
          <w:b w:val="0"/>
          <w:bCs w:val="0"/>
          <w:color w:val="auto"/>
          <w:sz w:val="24"/>
          <w:vertAlign w:val="superscript"/>
          <w:lang w:val="en-US" w:eastAsia="zh-CN"/>
        </w:rPr>
        <w:t>2</w:t>
      </w:r>
      <w:r>
        <w:rPr>
          <w:rFonts w:hint="default" w:ascii="Times New Roman" w:hAnsi="Times New Roman" w:eastAsia="仿宋_GB2312" w:cs="Times New Roman"/>
          <w:b w:val="0"/>
          <w:bCs w:val="0"/>
          <w:color w:val="auto"/>
          <w:sz w:val="24"/>
          <w:lang w:val="en-US" w:eastAsia="zh-CN"/>
        </w:rPr>
        <w:t>，平均覆土厚度</w:t>
      </w:r>
      <w:r>
        <w:rPr>
          <w:rFonts w:hint="eastAsia" w:ascii="Times New Roman" w:hAnsi="Times New Roman" w:cs="Times New Roman"/>
          <w:b w:val="0"/>
          <w:bCs w:val="0"/>
          <w:color w:val="auto"/>
          <w:sz w:val="24"/>
          <w:lang w:val="en-US" w:eastAsia="zh-CN"/>
        </w:rPr>
        <w:t>0.5-0.8</w:t>
      </w:r>
      <w:r>
        <w:rPr>
          <w:rFonts w:hint="default" w:ascii="Times New Roman" w:hAnsi="Times New Roman" w:eastAsia="仿宋_GB2312" w:cs="Times New Roman"/>
          <w:b w:val="0"/>
          <w:bCs w:val="0"/>
          <w:color w:val="auto"/>
          <w:sz w:val="24"/>
          <w:lang w:val="en-US" w:eastAsia="zh-CN"/>
        </w:rPr>
        <w:t>m，共需覆土量</w:t>
      </w:r>
      <w:r>
        <w:rPr>
          <w:rFonts w:hint="eastAsia" w:ascii="Times New Roman" w:hAnsi="Times New Roman" w:cs="Times New Roman"/>
          <w:b w:val="0"/>
          <w:bCs w:val="0"/>
          <w:color w:val="auto"/>
          <w:sz w:val="24"/>
          <w:lang w:val="en-US" w:eastAsia="zh-CN"/>
        </w:rPr>
        <w:t>0.22万</w:t>
      </w:r>
      <w:r>
        <w:rPr>
          <w:rFonts w:hint="default" w:ascii="Times New Roman" w:hAnsi="Times New Roman" w:eastAsia="仿宋_GB2312" w:cs="Times New Roman"/>
          <w:b w:val="0"/>
          <w:bCs w:val="0"/>
          <w:color w:val="auto"/>
          <w:sz w:val="24"/>
          <w:lang w:val="en-US" w:eastAsia="zh-CN"/>
        </w:rPr>
        <w:t>m</w:t>
      </w:r>
      <w:r>
        <w:rPr>
          <w:rFonts w:hint="default" w:ascii="Times New Roman" w:hAnsi="Times New Roman" w:eastAsia="仿宋_GB2312" w:cs="Times New Roman"/>
          <w:b w:val="0"/>
          <w:bCs w:val="0"/>
          <w:color w:val="auto"/>
          <w:sz w:val="24"/>
          <w:vertAlign w:val="superscript"/>
          <w:lang w:val="en-US" w:eastAsia="zh-CN"/>
        </w:rPr>
        <w:t>3</w:t>
      </w:r>
      <w:r>
        <w:rPr>
          <w:rFonts w:hint="default" w:ascii="Times New Roman" w:hAnsi="Times New Roman" w:eastAsia="仿宋_GB2312" w:cs="Times New Roman"/>
          <w:b w:val="0"/>
          <w:bCs w:val="0"/>
          <w:color w:val="auto"/>
          <w:sz w:val="24"/>
          <w:lang w:val="en-US" w:eastAsia="zh-CN"/>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仿宋_GB2312" w:cs="Times New Roman"/>
          <w:b w:val="0"/>
          <w:bCs w:val="0"/>
          <w:color w:val="auto"/>
          <w:sz w:val="24"/>
          <w:lang w:val="en-US" w:eastAsia="zh-CN"/>
        </w:rPr>
      </w:pPr>
      <w:r>
        <w:rPr>
          <w:rFonts w:hint="eastAsia" w:ascii="Times New Roman" w:hAnsi="Times New Roman" w:cs="Times New Roman"/>
          <w:b w:val="0"/>
          <w:bCs w:val="0"/>
          <w:color w:val="auto"/>
          <w:sz w:val="24"/>
          <w:lang w:val="en-US" w:eastAsia="zh-CN"/>
        </w:rPr>
        <w:t>将项目区内部分土石方通过土壤改良得到本项目所需的覆土量，根据水土保持界定原则，将土壤改良界定为水土保持工程，将其投资纳入水土保持总投资。</w:t>
      </w:r>
    </w:p>
    <w:p>
      <w:pPr>
        <w:widowControl w:val="0"/>
        <w:numPr>
          <w:ilvl w:val="0"/>
          <w:numId w:val="0"/>
        </w:numPr>
        <w:ind w:firstLine="480" w:firstLineChars="200"/>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val="en-US" w:eastAsia="zh-CN"/>
        </w:rPr>
        <w:t>2.</w:t>
      </w:r>
      <w:r>
        <w:rPr>
          <w:rFonts w:hint="default" w:ascii="Times New Roman" w:hAnsi="Times New Roman" w:eastAsia="仿宋_GB2312" w:cs="Times New Roman"/>
          <w:color w:val="auto"/>
          <w:highlight w:val="none"/>
          <w:lang w:eastAsia="zh-CN"/>
        </w:rPr>
        <w:t>植物措施</w:t>
      </w:r>
    </w:p>
    <w:p>
      <w:pPr>
        <w:widowControl w:val="0"/>
        <w:numPr>
          <w:ilvl w:val="0"/>
          <w:numId w:val="0"/>
        </w:numPr>
        <w:ind w:firstLine="480" w:firstLineChars="200"/>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eastAsia="zh-CN"/>
        </w:rPr>
        <w:t>（1）景观绿化</w:t>
      </w:r>
    </w:p>
    <w:p>
      <w:pPr>
        <w:widowControl w:val="0"/>
        <w:numPr>
          <w:ilvl w:val="0"/>
          <w:numId w:val="0"/>
        </w:numPr>
        <w:ind w:firstLine="480" w:firstLineChars="200"/>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eastAsia="zh-CN"/>
        </w:rPr>
        <w:t>项目区绿化主要为建构筑物区西侧小部分绿化。通过铺设草皮，营造良好的景观绿化。经计算，可绿化面积为</w:t>
      </w:r>
      <w:r>
        <w:rPr>
          <w:rFonts w:hint="eastAsia" w:cs="Times New Roman"/>
          <w:color w:val="auto"/>
          <w:highlight w:val="none"/>
          <w:lang w:val="en-US" w:eastAsia="zh-CN"/>
        </w:rPr>
        <w:t>4348.04</w:t>
      </w:r>
      <w:r>
        <w:rPr>
          <w:rFonts w:hint="default" w:ascii="Times New Roman" w:hAnsi="Times New Roman" w:eastAsia="仿宋_GB2312" w:cs="Times New Roman"/>
          <w:color w:val="auto"/>
          <w:highlight w:val="none"/>
          <w:lang w:eastAsia="zh-CN"/>
        </w:rPr>
        <w:t>m</w:t>
      </w:r>
      <w:r>
        <w:rPr>
          <w:rFonts w:hint="default" w:ascii="Times New Roman" w:hAnsi="Times New Roman" w:eastAsia="仿宋_GB2312" w:cs="Times New Roman"/>
          <w:color w:val="auto"/>
          <w:highlight w:val="none"/>
          <w:vertAlign w:val="superscript"/>
          <w:lang w:eastAsia="zh-CN"/>
        </w:rPr>
        <w:t>2</w:t>
      </w:r>
      <w:r>
        <w:rPr>
          <w:rFonts w:hint="default" w:ascii="Times New Roman" w:hAnsi="Times New Roman" w:eastAsia="仿宋_GB2312" w:cs="Times New Roman"/>
          <w:color w:val="auto"/>
          <w:highlight w:val="none"/>
          <w:lang w:eastAsia="zh-CN"/>
        </w:rPr>
        <w:t>。根据水土保持界定原则，景观绿化应界定为水土保持工程，其投资纳入水土保持总投资。</w:t>
      </w:r>
    </w:p>
    <w:p>
      <w:pPr>
        <w:pStyle w:val="8"/>
        <w:tabs>
          <w:tab w:val="left" w:pos="755"/>
        </w:tabs>
        <w:bidi w:val="0"/>
        <w:spacing w:line="360" w:lineRule="auto"/>
        <w:rPr>
          <w:rFonts w:hint="default" w:ascii="Times New Roman" w:hAnsi="Times New Roman" w:eastAsia="仿宋_GB2312" w:cs="Times New Roman"/>
          <w:b/>
          <w:bCs/>
          <w:color w:val="auto"/>
          <w:highlight w:val="none"/>
          <w:lang w:val="en-US" w:eastAsia="zh-CN"/>
        </w:rPr>
      </w:pPr>
      <w:r>
        <w:rPr>
          <w:rFonts w:hint="default" w:ascii="Times New Roman" w:hAnsi="Times New Roman" w:eastAsia="仿宋_GB2312" w:cs="Times New Roman"/>
          <w:b/>
          <w:bCs/>
          <w:color w:val="auto"/>
          <w:highlight w:val="none"/>
          <w:lang w:val="en-US" w:eastAsia="zh-CN"/>
        </w:rPr>
        <w:t>2.2.7.3 施工营地</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现阶段主体工程尚未设计该区域与水土保持有关的工程措施、植物措施及临时措施等，后续方案中进一步补充完善。</w:t>
      </w:r>
    </w:p>
    <w:p>
      <w:pPr>
        <w:pStyle w:val="5"/>
        <w:keepNext/>
        <w:keepLines/>
        <w:pageBreakBefore w:val="0"/>
        <w:widowControl w:val="0"/>
        <w:tabs>
          <w:tab w:val="left" w:pos="560"/>
          <w:tab w:val="left" w:pos="980"/>
        </w:tabs>
        <w:kinsoku/>
        <w:wordWrap/>
        <w:overflowPunct/>
        <w:topLinePunct w:val="0"/>
        <w:autoSpaceDE/>
        <w:autoSpaceDN/>
        <w:bidi w:val="0"/>
        <w:adjustRightInd/>
        <w:snapToGrid/>
        <w:spacing w:after="120" w:line="360" w:lineRule="auto"/>
        <w:textAlignment w:val="auto"/>
        <w:rPr>
          <w:rFonts w:hint="default" w:ascii="Times New Roman" w:hAnsi="Times New Roman" w:eastAsia="仿宋_GB2312" w:cs="Times New Roman"/>
          <w:snapToGrid w:val="0"/>
          <w:color w:val="auto"/>
          <w:kern w:val="0"/>
          <w:szCs w:val="28"/>
          <w:highlight w:val="none"/>
        </w:rPr>
      </w:pPr>
      <w:bookmarkStart w:id="41" w:name="_Toc22257"/>
      <w:bookmarkStart w:id="42" w:name="_Toc29812"/>
      <w:bookmarkStart w:id="43" w:name="_Toc13473"/>
      <w:bookmarkStart w:id="44" w:name="_Toc11080"/>
      <w:r>
        <w:rPr>
          <w:rFonts w:hint="default" w:ascii="Times New Roman" w:hAnsi="Times New Roman" w:eastAsia="仿宋_GB2312" w:cs="Times New Roman"/>
          <w:color w:val="auto"/>
          <w:highlight w:val="none"/>
          <w:lang w:val="en-US" w:eastAsia="zh-CN"/>
        </w:rPr>
        <w:t>2</w:t>
      </w:r>
      <w:r>
        <w:rPr>
          <w:rFonts w:hint="default" w:ascii="Times New Roman" w:hAnsi="Times New Roman" w:eastAsia="仿宋_GB2312" w:cs="Times New Roman"/>
          <w:color w:val="auto"/>
          <w:highlight w:val="none"/>
        </w:rPr>
        <w:t>.3 主体工程设计中水土保持措施界定</w:t>
      </w:r>
      <w:bookmarkEnd w:id="41"/>
      <w:bookmarkEnd w:id="42"/>
      <w:bookmarkEnd w:id="43"/>
      <w:bookmarkEnd w:id="44"/>
    </w:p>
    <w:p>
      <w:pPr>
        <w:pStyle w:val="6"/>
        <w:tabs>
          <w:tab w:val="left" w:pos="560"/>
        </w:tabs>
        <w:spacing w:before="120" w:after="120" w:line="360" w:lineRule="auto"/>
        <w:rPr>
          <w:rFonts w:hint="default" w:ascii="Times New Roman" w:hAnsi="Times New Roman" w:eastAsia="仿宋_GB2312" w:cs="Times New Roman"/>
          <w:snapToGrid w:val="0"/>
          <w:color w:val="auto"/>
          <w:kern w:val="0"/>
          <w:sz w:val="28"/>
          <w:szCs w:val="28"/>
          <w:highlight w:val="none"/>
        </w:rPr>
      </w:pPr>
      <w:r>
        <w:rPr>
          <w:rFonts w:hint="default" w:ascii="Times New Roman" w:hAnsi="Times New Roman" w:eastAsia="仿宋_GB2312" w:cs="Times New Roman"/>
          <w:snapToGrid w:val="0"/>
          <w:color w:val="auto"/>
          <w:kern w:val="0"/>
          <w:sz w:val="28"/>
          <w:szCs w:val="28"/>
          <w:highlight w:val="none"/>
          <w:lang w:val="en-US" w:eastAsia="zh-CN"/>
        </w:rPr>
        <w:t>2</w:t>
      </w:r>
      <w:r>
        <w:rPr>
          <w:rFonts w:hint="default" w:ascii="Times New Roman" w:hAnsi="Times New Roman" w:eastAsia="仿宋_GB2312" w:cs="Times New Roman"/>
          <w:snapToGrid w:val="0"/>
          <w:color w:val="auto"/>
          <w:kern w:val="0"/>
          <w:sz w:val="28"/>
          <w:szCs w:val="28"/>
          <w:highlight w:val="none"/>
        </w:rPr>
        <w:t>.3.1 界定原则</w:t>
      </w:r>
    </w:p>
    <w:p>
      <w:pPr>
        <w:spacing w:line="360" w:lineRule="auto"/>
        <w:ind w:firstLine="432" w:firstLineChars="180"/>
        <w:rPr>
          <w:rFonts w:hint="default" w:ascii="Times New Roman" w:hAnsi="Times New Roman" w:eastAsia="仿宋_GB2312" w:cs="Times New Roman"/>
          <w:color w:val="auto"/>
          <w:sz w:val="24"/>
          <w:szCs w:val="20"/>
          <w:highlight w:val="none"/>
        </w:rPr>
      </w:pPr>
      <w:r>
        <w:rPr>
          <w:rFonts w:hint="default" w:ascii="Times New Roman" w:hAnsi="Times New Roman" w:eastAsia="仿宋_GB2312" w:cs="Times New Roman"/>
          <w:color w:val="auto"/>
          <w:sz w:val="24"/>
          <w:szCs w:val="20"/>
          <w:highlight w:val="none"/>
        </w:rPr>
        <w:t>（1）主导功能原则：以防治水土流失为目标的工程为水土保持工程；以主体设计为主，同时具有水土保持功能的工程，不作为水土保持工程。</w:t>
      </w:r>
    </w:p>
    <w:p>
      <w:pPr>
        <w:spacing w:line="360" w:lineRule="auto"/>
        <w:ind w:firstLine="432" w:firstLineChars="180"/>
        <w:rPr>
          <w:rFonts w:hint="default" w:ascii="Times New Roman" w:hAnsi="Times New Roman" w:eastAsia="仿宋_GB2312" w:cs="Times New Roman"/>
          <w:color w:val="auto"/>
          <w:sz w:val="24"/>
          <w:szCs w:val="20"/>
          <w:highlight w:val="none"/>
        </w:rPr>
      </w:pPr>
      <w:r>
        <w:rPr>
          <w:rFonts w:hint="default" w:ascii="Times New Roman" w:hAnsi="Times New Roman" w:eastAsia="仿宋_GB2312" w:cs="Times New Roman"/>
          <w:color w:val="auto"/>
          <w:sz w:val="24"/>
          <w:szCs w:val="20"/>
          <w:highlight w:val="none"/>
        </w:rPr>
        <w:t>（2）责任分区原则：对建设项目临时征、占地范围内的各项防护工程均作为水土保持工程。</w:t>
      </w:r>
    </w:p>
    <w:p>
      <w:pPr>
        <w:spacing w:line="360" w:lineRule="auto"/>
        <w:ind w:firstLine="432" w:firstLineChars="180"/>
        <w:rPr>
          <w:rFonts w:hint="default" w:ascii="Times New Roman" w:hAnsi="Times New Roman" w:eastAsia="仿宋_GB2312" w:cs="Times New Roman"/>
          <w:color w:val="auto"/>
          <w:sz w:val="24"/>
          <w:szCs w:val="20"/>
          <w:highlight w:val="none"/>
        </w:rPr>
      </w:pPr>
      <w:r>
        <w:rPr>
          <w:rFonts w:hint="default" w:ascii="Times New Roman" w:hAnsi="Times New Roman" w:eastAsia="仿宋_GB2312" w:cs="Times New Roman"/>
          <w:color w:val="auto"/>
          <w:sz w:val="24"/>
          <w:szCs w:val="20"/>
          <w:highlight w:val="none"/>
        </w:rPr>
        <w:t>（3）试验排除原则：难以区分以主体设计功能为主或以水土保持功能为主的工程，可按破坏性试验原则进行排除。假定没有这些工程，主体设计功能仍旧可以发挥作用，但会产生较大的水土流失，此类工程应作为水土保持工程。</w:t>
      </w:r>
    </w:p>
    <w:p>
      <w:pPr>
        <w:pStyle w:val="6"/>
        <w:keepNext/>
        <w:keepLines/>
        <w:pageBreakBefore w:val="0"/>
        <w:widowControl w:val="0"/>
        <w:tabs>
          <w:tab w:val="left" w:pos="560"/>
        </w:tabs>
        <w:kinsoku/>
        <w:wordWrap/>
        <w:overflowPunct/>
        <w:topLinePunct w:val="0"/>
        <w:autoSpaceDE/>
        <w:autoSpaceDN/>
        <w:bidi w:val="0"/>
        <w:adjustRightInd/>
        <w:snapToGrid/>
        <w:spacing w:after="120" w:line="480" w:lineRule="exact"/>
        <w:textAlignment w:val="auto"/>
        <w:rPr>
          <w:rFonts w:hint="default" w:ascii="Times New Roman" w:hAnsi="Times New Roman" w:eastAsia="仿宋_GB2312" w:cs="Times New Roman"/>
          <w:snapToGrid w:val="0"/>
          <w:color w:val="auto"/>
          <w:kern w:val="0"/>
          <w:sz w:val="28"/>
          <w:szCs w:val="28"/>
          <w:highlight w:val="none"/>
        </w:rPr>
      </w:pPr>
      <w:bookmarkStart w:id="45" w:name="_Toc14862"/>
      <w:r>
        <w:rPr>
          <w:rFonts w:hint="default" w:ascii="Times New Roman" w:hAnsi="Times New Roman" w:eastAsia="仿宋_GB2312" w:cs="Times New Roman"/>
          <w:snapToGrid w:val="0"/>
          <w:color w:val="auto"/>
          <w:kern w:val="0"/>
          <w:sz w:val="28"/>
          <w:szCs w:val="28"/>
          <w:highlight w:val="none"/>
          <w:lang w:val="en-US" w:eastAsia="zh-CN"/>
        </w:rPr>
        <w:t>2</w:t>
      </w:r>
      <w:r>
        <w:rPr>
          <w:rFonts w:hint="default" w:ascii="Times New Roman" w:hAnsi="Times New Roman" w:eastAsia="仿宋_GB2312" w:cs="Times New Roman"/>
          <w:snapToGrid w:val="0"/>
          <w:color w:val="auto"/>
          <w:kern w:val="0"/>
          <w:sz w:val="28"/>
          <w:szCs w:val="28"/>
          <w:highlight w:val="none"/>
        </w:rPr>
        <w:t>.3.</w:t>
      </w:r>
      <w:r>
        <w:rPr>
          <w:rFonts w:hint="default" w:ascii="Times New Roman" w:hAnsi="Times New Roman" w:eastAsia="仿宋_GB2312" w:cs="Times New Roman"/>
          <w:snapToGrid w:val="0"/>
          <w:color w:val="auto"/>
          <w:kern w:val="0"/>
          <w:sz w:val="28"/>
          <w:szCs w:val="28"/>
          <w:highlight w:val="none"/>
          <w:lang w:val="en-US" w:eastAsia="zh-CN"/>
        </w:rPr>
        <w:t>2</w:t>
      </w:r>
      <w:r>
        <w:rPr>
          <w:rFonts w:hint="default" w:ascii="Times New Roman" w:hAnsi="Times New Roman" w:eastAsia="仿宋_GB2312" w:cs="Times New Roman"/>
          <w:snapToGrid w:val="0"/>
          <w:color w:val="auto"/>
          <w:kern w:val="0"/>
          <w:sz w:val="28"/>
          <w:szCs w:val="28"/>
          <w:highlight w:val="none"/>
        </w:rPr>
        <w:t xml:space="preserve"> 主体工程已有水土保持措施工程量统计</w:t>
      </w:r>
      <w:bookmarkEnd w:id="45"/>
    </w:p>
    <w:p>
      <w:pPr>
        <w:spacing w:line="360" w:lineRule="auto"/>
        <w:ind w:firstLine="432" w:firstLineChars="180"/>
        <w:rPr>
          <w:rFonts w:hint="default" w:ascii="Times New Roman" w:hAnsi="Times New Roman" w:eastAsia="仿宋_GB2312" w:cs="Times New Roman"/>
          <w:color w:val="auto"/>
          <w:sz w:val="24"/>
          <w:szCs w:val="20"/>
          <w:highlight w:val="none"/>
          <w:lang w:val="en-US" w:eastAsia="zh-CN"/>
        </w:rPr>
      </w:pPr>
      <w:r>
        <w:rPr>
          <w:rFonts w:hint="default" w:ascii="Times New Roman" w:hAnsi="Times New Roman" w:eastAsia="仿宋_GB2312" w:cs="Times New Roman"/>
          <w:color w:val="auto"/>
          <w:sz w:val="24"/>
          <w:szCs w:val="20"/>
          <w:highlight w:val="none"/>
        </w:rPr>
        <w:t>综上所述，主体设计中具有水土保持功能的工程有</w:t>
      </w:r>
      <w:r>
        <w:rPr>
          <w:rFonts w:hint="default" w:ascii="Times New Roman" w:hAnsi="Times New Roman" w:eastAsia="仿宋_GB2312" w:cs="Times New Roman"/>
          <w:color w:val="auto"/>
          <w:sz w:val="24"/>
          <w:szCs w:val="20"/>
          <w:highlight w:val="none"/>
          <w:lang w:eastAsia="zh-CN"/>
        </w:rPr>
        <w:t>雨水管网等</w:t>
      </w:r>
      <w:r>
        <w:rPr>
          <w:rFonts w:hint="default" w:ascii="Times New Roman" w:hAnsi="Times New Roman" w:eastAsia="仿宋_GB2312" w:cs="Times New Roman"/>
          <w:color w:val="auto"/>
          <w:sz w:val="24"/>
          <w:szCs w:val="20"/>
          <w:highlight w:val="none"/>
        </w:rPr>
        <w:t>，工程数量及投资估算见表</w:t>
      </w:r>
      <w:r>
        <w:rPr>
          <w:rFonts w:hint="default" w:ascii="Times New Roman" w:hAnsi="Times New Roman" w:eastAsia="仿宋_GB2312" w:cs="Times New Roman"/>
          <w:color w:val="auto"/>
          <w:sz w:val="24"/>
          <w:szCs w:val="20"/>
          <w:highlight w:val="none"/>
          <w:lang w:val="en-US" w:eastAsia="zh-CN"/>
        </w:rPr>
        <w:t>2</w:t>
      </w:r>
      <w:r>
        <w:rPr>
          <w:rFonts w:hint="default" w:ascii="Times New Roman" w:hAnsi="Times New Roman" w:eastAsia="仿宋_GB2312" w:cs="Times New Roman"/>
          <w:color w:val="auto"/>
          <w:sz w:val="24"/>
          <w:szCs w:val="20"/>
          <w:highlight w:val="none"/>
        </w:rPr>
        <w:t>.3-1。主体工程设计中具有水土保持功能工程的投资估算为</w:t>
      </w:r>
      <w:r>
        <w:rPr>
          <w:rFonts w:hint="eastAsia" w:cs="Times New Roman"/>
          <w:color w:val="auto"/>
          <w:sz w:val="24"/>
          <w:szCs w:val="20"/>
          <w:highlight w:val="none"/>
          <w:lang w:val="en-US" w:eastAsia="zh-CN"/>
        </w:rPr>
        <w:t>65.73</w:t>
      </w:r>
      <w:r>
        <w:rPr>
          <w:rFonts w:hint="default" w:ascii="Times New Roman" w:hAnsi="Times New Roman" w:eastAsia="仿宋_GB2312" w:cs="Times New Roman"/>
          <w:color w:val="auto"/>
          <w:sz w:val="24"/>
          <w:szCs w:val="20"/>
          <w:highlight w:val="none"/>
          <w:lang w:val="en-US" w:eastAsia="zh-CN"/>
        </w:rPr>
        <w:t>万</w:t>
      </w:r>
      <w:r>
        <w:rPr>
          <w:rFonts w:hint="default" w:ascii="Times New Roman" w:hAnsi="Times New Roman" w:eastAsia="仿宋_GB2312" w:cs="Times New Roman"/>
          <w:color w:val="auto"/>
          <w:sz w:val="24"/>
          <w:szCs w:val="20"/>
          <w:highlight w:val="none"/>
        </w:rPr>
        <w:t>元，其中</w:t>
      </w:r>
      <w:r>
        <w:rPr>
          <w:rFonts w:hint="default" w:ascii="Times New Roman" w:hAnsi="Times New Roman" w:eastAsia="仿宋_GB2312" w:cs="Times New Roman"/>
          <w:color w:val="auto"/>
          <w:sz w:val="24"/>
          <w:szCs w:val="20"/>
          <w:highlight w:val="none"/>
          <w:lang w:eastAsia="zh-CN"/>
        </w:rPr>
        <w:t>工程措施为</w:t>
      </w:r>
      <w:r>
        <w:rPr>
          <w:rFonts w:hint="eastAsia" w:cs="Times New Roman"/>
          <w:color w:val="auto"/>
          <w:sz w:val="24"/>
          <w:szCs w:val="20"/>
          <w:highlight w:val="none"/>
          <w:lang w:val="en-US" w:eastAsia="zh-CN"/>
        </w:rPr>
        <w:t>14.75</w:t>
      </w:r>
      <w:r>
        <w:rPr>
          <w:rFonts w:hint="default" w:ascii="Times New Roman" w:hAnsi="Times New Roman" w:eastAsia="仿宋_GB2312" w:cs="Times New Roman"/>
          <w:color w:val="auto"/>
          <w:sz w:val="24"/>
          <w:szCs w:val="20"/>
          <w:highlight w:val="none"/>
          <w:lang w:val="en-US" w:eastAsia="zh-CN"/>
        </w:rPr>
        <w:t>万元，</w:t>
      </w:r>
      <w:r>
        <w:rPr>
          <w:rFonts w:hint="default" w:ascii="Times New Roman" w:hAnsi="Times New Roman" w:eastAsia="仿宋_GB2312" w:cs="Times New Roman"/>
          <w:color w:val="auto"/>
          <w:sz w:val="24"/>
          <w:szCs w:val="20"/>
          <w:highlight w:val="none"/>
          <w:lang w:eastAsia="zh-CN"/>
        </w:rPr>
        <w:t>植物措施</w:t>
      </w:r>
      <w:r>
        <w:rPr>
          <w:rFonts w:hint="default" w:ascii="Times New Roman" w:hAnsi="Times New Roman" w:eastAsia="仿宋_GB2312" w:cs="Times New Roman"/>
          <w:color w:val="auto"/>
          <w:sz w:val="24"/>
          <w:szCs w:val="20"/>
          <w:highlight w:val="none"/>
          <w:lang w:val="en-US" w:eastAsia="zh-CN"/>
        </w:rPr>
        <w:t>50.98万元。</w:t>
      </w:r>
      <w:bookmarkStart w:id="46" w:name="_Toc28603"/>
    </w:p>
    <w:p>
      <w:pPr>
        <w:spacing w:line="360" w:lineRule="auto"/>
        <w:ind w:firstLine="434" w:firstLineChars="180"/>
        <w:jc w:val="center"/>
        <w:rPr>
          <w:color w:val="auto"/>
        </w:rPr>
      </w:pPr>
      <w:r>
        <w:rPr>
          <w:rFonts w:hint="default" w:ascii="Times New Roman" w:hAnsi="Times New Roman" w:eastAsia="仿宋_GB2312" w:cs="Times New Roman"/>
          <w:b/>
          <w:bCs/>
          <w:color w:val="auto"/>
        </w:rPr>
        <w:t>表</w:t>
      </w:r>
      <w:r>
        <w:rPr>
          <w:rFonts w:hint="default" w:ascii="Times New Roman" w:hAnsi="Times New Roman" w:eastAsia="仿宋_GB2312" w:cs="Times New Roman"/>
          <w:b/>
          <w:bCs/>
          <w:color w:val="auto"/>
          <w:lang w:val="en-US" w:eastAsia="zh-CN"/>
        </w:rPr>
        <w:t>2</w:t>
      </w:r>
      <w:r>
        <w:rPr>
          <w:rFonts w:hint="default" w:ascii="Times New Roman" w:hAnsi="Times New Roman" w:eastAsia="仿宋_GB2312" w:cs="Times New Roman"/>
          <w:b/>
          <w:bCs/>
          <w:color w:val="auto"/>
        </w:rPr>
        <w:t>.3-1</w:t>
      </w:r>
      <w:r>
        <w:rPr>
          <w:rFonts w:hint="default" w:ascii="Times New Roman" w:hAnsi="Times New Roman" w:eastAsia="仿宋_GB2312" w:cs="Times New Roman"/>
          <w:b/>
          <w:bCs/>
          <w:color w:val="auto"/>
          <w:lang w:val="en-US" w:eastAsia="zh-CN"/>
        </w:rPr>
        <w:t xml:space="preserve"> </w:t>
      </w:r>
      <w:r>
        <w:rPr>
          <w:rFonts w:hint="default" w:ascii="Times New Roman" w:hAnsi="Times New Roman" w:eastAsia="仿宋_GB2312" w:cs="Times New Roman"/>
          <w:b/>
          <w:bCs/>
          <w:color w:val="auto"/>
        </w:rPr>
        <w:t>工程数量及投资估算</w:t>
      </w:r>
      <w:r>
        <w:rPr>
          <w:rFonts w:hint="default" w:ascii="Times New Roman" w:hAnsi="Times New Roman" w:eastAsia="仿宋_GB2312" w:cs="Times New Roman"/>
          <w:b/>
          <w:bCs/>
          <w:color w:val="auto"/>
          <w:lang w:eastAsia="zh-CN"/>
        </w:rPr>
        <w:t>表</w:t>
      </w:r>
    </w:p>
    <w:tbl>
      <w:tblPr>
        <w:tblStyle w:val="20"/>
        <w:tblW w:w="9416" w:type="dxa"/>
        <w:jc w:val="center"/>
        <w:shd w:val="clear" w:color="auto" w:fill="auto"/>
        <w:tblLayout w:type="fixed"/>
        <w:tblCellMar>
          <w:top w:w="0" w:type="dxa"/>
          <w:left w:w="108" w:type="dxa"/>
          <w:bottom w:w="0" w:type="dxa"/>
          <w:right w:w="108" w:type="dxa"/>
        </w:tblCellMar>
      </w:tblPr>
      <w:tblGrid>
        <w:gridCol w:w="2120"/>
        <w:gridCol w:w="1878"/>
        <w:gridCol w:w="1279"/>
        <w:gridCol w:w="1279"/>
        <w:gridCol w:w="1279"/>
        <w:gridCol w:w="1581"/>
      </w:tblGrid>
      <w:tr>
        <w:tblPrEx>
          <w:shd w:val="clear" w:color="auto" w:fill="auto"/>
          <w:tblCellMar>
            <w:top w:w="0" w:type="dxa"/>
            <w:left w:w="108" w:type="dxa"/>
            <w:bottom w:w="0" w:type="dxa"/>
            <w:right w:w="108" w:type="dxa"/>
          </w:tblCellMar>
        </w:tblPrEx>
        <w:trPr>
          <w:trHeight w:val="90" w:hRule="atLeast"/>
          <w:jc w:val="center"/>
        </w:trPr>
        <w:tc>
          <w:tcPr>
            <w:tcW w:w="3998"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措施分类</w:t>
            </w:r>
          </w:p>
        </w:tc>
        <w:tc>
          <w:tcPr>
            <w:tcW w:w="1279" w:type="dxa"/>
            <w:tcBorders>
              <w:top w:val="single" w:color="000000" w:sz="8" w:space="0"/>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单位</w:t>
            </w:r>
          </w:p>
        </w:tc>
        <w:tc>
          <w:tcPr>
            <w:tcW w:w="1279" w:type="dxa"/>
            <w:tcBorders>
              <w:top w:val="single" w:color="000000" w:sz="8" w:space="0"/>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工程数量</w:t>
            </w:r>
          </w:p>
        </w:tc>
        <w:tc>
          <w:tcPr>
            <w:tcW w:w="1279" w:type="dxa"/>
            <w:tcBorders>
              <w:top w:val="single" w:color="000000" w:sz="8" w:space="0"/>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单 价（元）</w:t>
            </w:r>
          </w:p>
        </w:tc>
        <w:tc>
          <w:tcPr>
            <w:tcW w:w="1581" w:type="dxa"/>
            <w:tcBorders>
              <w:top w:val="single" w:color="000000" w:sz="8" w:space="0"/>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投资</w:t>
            </w:r>
            <w:r>
              <w:rPr>
                <w:rFonts w:hint="default" w:ascii="Times New Roman" w:hAnsi="Times New Roman" w:eastAsia="仿宋_GB2312" w:cs="Times New Roman"/>
                <w:i w:val="0"/>
                <w:color w:val="auto"/>
                <w:sz w:val="21"/>
                <w:szCs w:val="21"/>
                <w:u w:val="none"/>
                <w:lang w:val="en-US" w:eastAsia="zh-CN"/>
              </w:rPr>
              <w:t>(</w:t>
            </w:r>
            <w:r>
              <w:rPr>
                <w:rFonts w:hint="eastAsia" w:ascii="Times New Roman" w:hAnsi="Times New Roman" w:eastAsia="仿宋_GB2312" w:cs="Times New Roman"/>
                <w:i w:val="0"/>
                <w:color w:val="auto"/>
                <w:sz w:val="21"/>
                <w:szCs w:val="21"/>
                <w:u w:val="none"/>
                <w:lang w:val="en-US" w:eastAsia="zh-CN"/>
              </w:rPr>
              <w:t>万元</w:t>
            </w:r>
            <w:r>
              <w:rPr>
                <w:rFonts w:hint="default" w:ascii="Times New Roman" w:hAnsi="Times New Roman" w:eastAsia="仿宋_GB2312" w:cs="Times New Roman"/>
                <w:i w:val="0"/>
                <w:color w:val="auto"/>
                <w:sz w:val="21"/>
                <w:szCs w:val="21"/>
                <w:u w:val="none"/>
                <w:lang w:val="en-US" w:eastAsia="zh-CN"/>
              </w:rPr>
              <w:t>)</w:t>
            </w:r>
          </w:p>
        </w:tc>
      </w:tr>
      <w:tr>
        <w:tblPrEx>
          <w:shd w:val="clear" w:color="auto" w:fill="auto"/>
          <w:tblCellMar>
            <w:top w:w="0" w:type="dxa"/>
            <w:left w:w="108" w:type="dxa"/>
            <w:bottom w:w="0" w:type="dxa"/>
            <w:right w:w="108" w:type="dxa"/>
          </w:tblCellMar>
        </w:tblPrEx>
        <w:trPr>
          <w:trHeight w:val="290" w:hRule="atLeast"/>
          <w:jc w:val="center"/>
        </w:trPr>
        <w:tc>
          <w:tcPr>
            <w:tcW w:w="2120" w:type="dxa"/>
            <w:tcBorders>
              <w:top w:val="nil"/>
              <w:left w:val="single" w:color="000000" w:sz="8" w:space="0"/>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第一部分  工程措施</w:t>
            </w:r>
          </w:p>
        </w:tc>
        <w:tc>
          <w:tcPr>
            <w:tcW w:w="1878"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p>
        </w:tc>
        <w:tc>
          <w:tcPr>
            <w:tcW w:w="1279"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p>
        </w:tc>
        <w:tc>
          <w:tcPr>
            <w:tcW w:w="1279"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p>
        </w:tc>
        <w:tc>
          <w:tcPr>
            <w:tcW w:w="1279"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p>
        </w:tc>
        <w:tc>
          <w:tcPr>
            <w:tcW w:w="1581" w:type="dxa"/>
            <w:tcBorders>
              <w:top w:val="single" w:color="000000" w:sz="8" w:space="0"/>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 xml:space="preserve">14.75 </w:t>
            </w:r>
          </w:p>
        </w:tc>
      </w:tr>
      <w:tr>
        <w:tblPrEx>
          <w:shd w:val="clear" w:color="auto" w:fill="auto"/>
          <w:tblCellMar>
            <w:top w:w="0" w:type="dxa"/>
            <w:left w:w="108" w:type="dxa"/>
            <w:bottom w:w="0" w:type="dxa"/>
            <w:right w:w="108" w:type="dxa"/>
          </w:tblCellMar>
        </w:tblPrEx>
        <w:trPr>
          <w:trHeight w:val="290" w:hRule="atLeast"/>
          <w:jc w:val="center"/>
        </w:trPr>
        <w:tc>
          <w:tcPr>
            <w:tcW w:w="2120" w:type="dxa"/>
            <w:tcBorders>
              <w:top w:val="nil"/>
              <w:left w:val="single" w:color="000000" w:sz="8" w:space="0"/>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一</w:t>
            </w:r>
          </w:p>
        </w:tc>
        <w:tc>
          <w:tcPr>
            <w:tcW w:w="1878"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建构筑物区</w:t>
            </w:r>
          </w:p>
        </w:tc>
        <w:tc>
          <w:tcPr>
            <w:tcW w:w="1279"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p>
        </w:tc>
        <w:tc>
          <w:tcPr>
            <w:tcW w:w="1279"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p>
        </w:tc>
        <w:tc>
          <w:tcPr>
            <w:tcW w:w="1279"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p>
        </w:tc>
        <w:tc>
          <w:tcPr>
            <w:tcW w:w="1581"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 xml:space="preserve">4.89 </w:t>
            </w:r>
          </w:p>
        </w:tc>
      </w:tr>
      <w:tr>
        <w:tblPrEx>
          <w:shd w:val="clear" w:color="auto" w:fill="auto"/>
          <w:tblCellMar>
            <w:top w:w="0" w:type="dxa"/>
            <w:left w:w="108" w:type="dxa"/>
            <w:bottom w:w="0" w:type="dxa"/>
            <w:right w:w="108" w:type="dxa"/>
          </w:tblCellMar>
        </w:tblPrEx>
        <w:trPr>
          <w:trHeight w:val="302" w:hRule="atLeast"/>
          <w:jc w:val="center"/>
        </w:trPr>
        <w:tc>
          <w:tcPr>
            <w:tcW w:w="2120" w:type="dxa"/>
            <w:tcBorders>
              <w:top w:val="nil"/>
              <w:left w:val="single" w:color="000000" w:sz="8" w:space="0"/>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1</w:t>
            </w:r>
          </w:p>
        </w:tc>
        <w:tc>
          <w:tcPr>
            <w:tcW w:w="1878"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雨水管网</w:t>
            </w:r>
          </w:p>
        </w:tc>
        <w:tc>
          <w:tcPr>
            <w:tcW w:w="1279"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m</w:t>
            </w:r>
          </w:p>
        </w:tc>
        <w:tc>
          <w:tcPr>
            <w:tcW w:w="1279"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439</w:t>
            </w:r>
          </w:p>
        </w:tc>
        <w:tc>
          <w:tcPr>
            <w:tcW w:w="1279"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100</w:t>
            </w:r>
          </w:p>
        </w:tc>
        <w:tc>
          <w:tcPr>
            <w:tcW w:w="1581"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 xml:space="preserve">4.39 </w:t>
            </w:r>
          </w:p>
        </w:tc>
      </w:tr>
      <w:tr>
        <w:tblPrEx>
          <w:shd w:val="clear" w:color="auto" w:fill="auto"/>
          <w:tblCellMar>
            <w:top w:w="0" w:type="dxa"/>
            <w:left w:w="108" w:type="dxa"/>
            <w:bottom w:w="0" w:type="dxa"/>
            <w:right w:w="108" w:type="dxa"/>
          </w:tblCellMar>
        </w:tblPrEx>
        <w:trPr>
          <w:trHeight w:val="239" w:hRule="atLeast"/>
          <w:jc w:val="center"/>
        </w:trPr>
        <w:tc>
          <w:tcPr>
            <w:tcW w:w="2120" w:type="dxa"/>
            <w:tcBorders>
              <w:top w:val="nil"/>
              <w:left w:val="single" w:color="000000" w:sz="8" w:space="0"/>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2</w:t>
            </w:r>
          </w:p>
        </w:tc>
        <w:tc>
          <w:tcPr>
            <w:tcW w:w="1878"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洗车池</w:t>
            </w:r>
          </w:p>
        </w:tc>
        <w:tc>
          <w:tcPr>
            <w:tcW w:w="1279"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套</w:t>
            </w:r>
          </w:p>
        </w:tc>
        <w:tc>
          <w:tcPr>
            <w:tcW w:w="1279"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1</w:t>
            </w:r>
          </w:p>
        </w:tc>
        <w:tc>
          <w:tcPr>
            <w:tcW w:w="1279"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5000</w:t>
            </w:r>
          </w:p>
        </w:tc>
        <w:tc>
          <w:tcPr>
            <w:tcW w:w="1581"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 xml:space="preserve">0.50 </w:t>
            </w:r>
          </w:p>
        </w:tc>
      </w:tr>
      <w:tr>
        <w:tblPrEx>
          <w:tblCellMar>
            <w:top w:w="0" w:type="dxa"/>
            <w:left w:w="108" w:type="dxa"/>
            <w:bottom w:w="0" w:type="dxa"/>
            <w:right w:w="108" w:type="dxa"/>
          </w:tblCellMar>
        </w:tblPrEx>
        <w:trPr>
          <w:trHeight w:val="273" w:hRule="atLeast"/>
          <w:jc w:val="center"/>
        </w:trPr>
        <w:tc>
          <w:tcPr>
            <w:tcW w:w="2120" w:type="dxa"/>
            <w:tcBorders>
              <w:top w:val="nil"/>
              <w:left w:val="single" w:color="000000" w:sz="8" w:space="0"/>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二</w:t>
            </w:r>
          </w:p>
        </w:tc>
        <w:tc>
          <w:tcPr>
            <w:tcW w:w="1878"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附属工程区</w:t>
            </w:r>
          </w:p>
        </w:tc>
        <w:tc>
          <w:tcPr>
            <w:tcW w:w="1279"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p>
        </w:tc>
        <w:tc>
          <w:tcPr>
            <w:tcW w:w="1279"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p>
        </w:tc>
        <w:tc>
          <w:tcPr>
            <w:tcW w:w="1279"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p>
        </w:tc>
        <w:tc>
          <w:tcPr>
            <w:tcW w:w="1581"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 xml:space="preserve">9.86 </w:t>
            </w:r>
          </w:p>
        </w:tc>
      </w:tr>
      <w:tr>
        <w:tblPrEx>
          <w:tblCellMar>
            <w:top w:w="0" w:type="dxa"/>
            <w:left w:w="108" w:type="dxa"/>
            <w:bottom w:w="0" w:type="dxa"/>
            <w:right w:w="108" w:type="dxa"/>
          </w:tblCellMar>
        </w:tblPrEx>
        <w:trPr>
          <w:trHeight w:val="235" w:hRule="atLeast"/>
          <w:jc w:val="center"/>
        </w:trPr>
        <w:tc>
          <w:tcPr>
            <w:tcW w:w="2120" w:type="dxa"/>
            <w:tcBorders>
              <w:top w:val="nil"/>
              <w:left w:val="single" w:color="000000" w:sz="8" w:space="0"/>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1</w:t>
            </w:r>
          </w:p>
        </w:tc>
        <w:tc>
          <w:tcPr>
            <w:tcW w:w="1878"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绿化覆土</w:t>
            </w:r>
          </w:p>
        </w:tc>
        <w:tc>
          <w:tcPr>
            <w:tcW w:w="1279"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m</w:t>
            </w:r>
            <w:r>
              <w:rPr>
                <w:rFonts w:hint="default" w:ascii="Times New Roman" w:hAnsi="Times New Roman" w:eastAsia="仿宋_GB2312" w:cs="Times New Roman"/>
                <w:i w:val="0"/>
                <w:color w:val="auto"/>
                <w:sz w:val="21"/>
                <w:szCs w:val="21"/>
                <w:u w:val="none"/>
                <w:vertAlign w:val="superscript"/>
                <w:lang w:val="en-US" w:eastAsia="zh-CN"/>
              </w:rPr>
              <w:t>3</w:t>
            </w:r>
          </w:p>
        </w:tc>
        <w:tc>
          <w:tcPr>
            <w:tcW w:w="1279"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2558.95</w:t>
            </w:r>
          </w:p>
        </w:tc>
        <w:tc>
          <w:tcPr>
            <w:tcW w:w="1279"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20.13</w:t>
            </w:r>
          </w:p>
        </w:tc>
        <w:tc>
          <w:tcPr>
            <w:tcW w:w="1581"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 xml:space="preserve">5.15 </w:t>
            </w:r>
          </w:p>
        </w:tc>
      </w:tr>
      <w:tr>
        <w:tblPrEx>
          <w:tblCellMar>
            <w:top w:w="0" w:type="dxa"/>
            <w:left w:w="108" w:type="dxa"/>
            <w:bottom w:w="0" w:type="dxa"/>
            <w:right w:w="108" w:type="dxa"/>
          </w:tblCellMar>
        </w:tblPrEx>
        <w:trPr>
          <w:trHeight w:val="268" w:hRule="atLeast"/>
          <w:jc w:val="center"/>
        </w:trPr>
        <w:tc>
          <w:tcPr>
            <w:tcW w:w="2120" w:type="dxa"/>
            <w:tcBorders>
              <w:top w:val="nil"/>
              <w:left w:val="single" w:color="000000" w:sz="8" w:space="0"/>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2</w:t>
            </w:r>
          </w:p>
        </w:tc>
        <w:tc>
          <w:tcPr>
            <w:tcW w:w="1878"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生态植草砖</w:t>
            </w:r>
          </w:p>
        </w:tc>
        <w:tc>
          <w:tcPr>
            <w:tcW w:w="1279"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m</w:t>
            </w:r>
            <w:r>
              <w:rPr>
                <w:rFonts w:hint="default" w:ascii="Times New Roman" w:hAnsi="Times New Roman" w:eastAsia="仿宋_GB2312" w:cs="Times New Roman"/>
                <w:i w:val="0"/>
                <w:color w:val="auto"/>
                <w:sz w:val="21"/>
                <w:szCs w:val="21"/>
                <w:u w:val="none"/>
                <w:vertAlign w:val="superscript"/>
                <w:lang w:val="en-US" w:eastAsia="zh-CN"/>
              </w:rPr>
              <w:t>2</w:t>
            </w:r>
          </w:p>
        </w:tc>
        <w:tc>
          <w:tcPr>
            <w:tcW w:w="1279"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548</w:t>
            </w:r>
          </w:p>
        </w:tc>
        <w:tc>
          <w:tcPr>
            <w:tcW w:w="1279"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80</w:t>
            </w:r>
          </w:p>
        </w:tc>
        <w:tc>
          <w:tcPr>
            <w:tcW w:w="1581"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 xml:space="preserve">4.38 </w:t>
            </w:r>
          </w:p>
        </w:tc>
      </w:tr>
      <w:tr>
        <w:tblPrEx>
          <w:tblCellMar>
            <w:top w:w="0" w:type="dxa"/>
            <w:left w:w="108" w:type="dxa"/>
            <w:bottom w:w="0" w:type="dxa"/>
            <w:right w:w="108" w:type="dxa"/>
          </w:tblCellMar>
        </w:tblPrEx>
        <w:trPr>
          <w:trHeight w:val="268" w:hRule="atLeast"/>
          <w:jc w:val="center"/>
        </w:trPr>
        <w:tc>
          <w:tcPr>
            <w:tcW w:w="2120" w:type="dxa"/>
            <w:tcBorders>
              <w:top w:val="nil"/>
              <w:left w:val="single" w:color="000000" w:sz="8" w:space="0"/>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3</w:t>
            </w:r>
          </w:p>
        </w:tc>
        <w:tc>
          <w:tcPr>
            <w:tcW w:w="1878"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土壤改良</w:t>
            </w:r>
          </w:p>
        </w:tc>
        <w:tc>
          <w:tcPr>
            <w:tcW w:w="1279"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万</w:t>
            </w:r>
            <w:r>
              <w:rPr>
                <w:rFonts w:hint="default" w:ascii="Times New Roman" w:hAnsi="Times New Roman" w:eastAsia="仿宋_GB2312" w:cs="Times New Roman"/>
                <w:i w:val="0"/>
                <w:color w:val="auto"/>
                <w:sz w:val="21"/>
                <w:szCs w:val="21"/>
                <w:u w:val="none"/>
                <w:lang w:val="en-US" w:eastAsia="zh-CN"/>
              </w:rPr>
              <w:t>m</w:t>
            </w:r>
            <w:r>
              <w:rPr>
                <w:rFonts w:hint="default" w:ascii="Times New Roman" w:hAnsi="Times New Roman" w:eastAsia="仿宋_GB2312" w:cs="Times New Roman"/>
                <w:i w:val="0"/>
                <w:color w:val="auto"/>
                <w:sz w:val="21"/>
                <w:szCs w:val="21"/>
                <w:u w:val="none"/>
                <w:vertAlign w:val="superscript"/>
                <w:lang w:val="en-US" w:eastAsia="zh-CN"/>
              </w:rPr>
              <w:t>3</w:t>
            </w:r>
          </w:p>
        </w:tc>
        <w:tc>
          <w:tcPr>
            <w:tcW w:w="1279"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 xml:space="preserve">0.22 </w:t>
            </w:r>
          </w:p>
        </w:tc>
        <w:tc>
          <w:tcPr>
            <w:tcW w:w="1279"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15000</w:t>
            </w:r>
          </w:p>
        </w:tc>
        <w:tc>
          <w:tcPr>
            <w:tcW w:w="1581"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 xml:space="preserve">0.32 </w:t>
            </w:r>
          </w:p>
        </w:tc>
      </w:tr>
      <w:tr>
        <w:tblPrEx>
          <w:tblCellMar>
            <w:top w:w="0" w:type="dxa"/>
            <w:left w:w="108" w:type="dxa"/>
            <w:bottom w:w="0" w:type="dxa"/>
            <w:right w:w="108" w:type="dxa"/>
          </w:tblCellMar>
        </w:tblPrEx>
        <w:trPr>
          <w:trHeight w:val="269" w:hRule="atLeast"/>
          <w:jc w:val="center"/>
        </w:trPr>
        <w:tc>
          <w:tcPr>
            <w:tcW w:w="2120" w:type="dxa"/>
            <w:tcBorders>
              <w:top w:val="nil"/>
              <w:left w:val="single" w:color="000000" w:sz="8" w:space="0"/>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第二部分 植物措施</w:t>
            </w:r>
          </w:p>
        </w:tc>
        <w:tc>
          <w:tcPr>
            <w:tcW w:w="1878"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p>
        </w:tc>
        <w:tc>
          <w:tcPr>
            <w:tcW w:w="1279"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p>
        </w:tc>
        <w:tc>
          <w:tcPr>
            <w:tcW w:w="1279"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p>
        </w:tc>
        <w:tc>
          <w:tcPr>
            <w:tcW w:w="1279"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p>
        </w:tc>
        <w:tc>
          <w:tcPr>
            <w:tcW w:w="1581"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 xml:space="preserve">50.98 </w:t>
            </w:r>
          </w:p>
        </w:tc>
      </w:tr>
      <w:tr>
        <w:tblPrEx>
          <w:tblCellMar>
            <w:top w:w="0" w:type="dxa"/>
            <w:left w:w="108" w:type="dxa"/>
            <w:bottom w:w="0" w:type="dxa"/>
            <w:right w:w="108" w:type="dxa"/>
          </w:tblCellMar>
        </w:tblPrEx>
        <w:trPr>
          <w:trHeight w:val="269" w:hRule="atLeast"/>
          <w:jc w:val="center"/>
        </w:trPr>
        <w:tc>
          <w:tcPr>
            <w:tcW w:w="2120" w:type="dxa"/>
            <w:tcBorders>
              <w:top w:val="nil"/>
              <w:left w:val="single" w:color="000000" w:sz="8" w:space="0"/>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一</w:t>
            </w:r>
          </w:p>
        </w:tc>
        <w:tc>
          <w:tcPr>
            <w:tcW w:w="1878"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附属工程区</w:t>
            </w:r>
          </w:p>
        </w:tc>
        <w:tc>
          <w:tcPr>
            <w:tcW w:w="1279"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p>
        </w:tc>
        <w:tc>
          <w:tcPr>
            <w:tcW w:w="1279"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p>
        </w:tc>
        <w:tc>
          <w:tcPr>
            <w:tcW w:w="1279"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p>
        </w:tc>
        <w:tc>
          <w:tcPr>
            <w:tcW w:w="1581"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 xml:space="preserve">50.98 </w:t>
            </w:r>
          </w:p>
        </w:tc>
      </w:tr>
      <w:tr>
        <w:tblPrEx>
          <w:tblCellMar>
            <w:top w:w="0" w:type="dxa"/>
            <w:left w:w="108" w:type="dxa"/>
            <w:bottom w:w="0" w:type="dxa"/>
            <w:right w:w="108" w:type="dxa"/>
          </w:tblCellMar>
        </w:tblPrEx>
        <w:trPr>
          <w:trHeight w:val="302" w:hRule="atLeast"/>
          <w:jc w:val="center"/>
        </w:trPr>
        <w:tc>
          <w:tcPr>
            <w:tcW w:w="2120" w:type="dxa"/>
            <w:tcBorders>
              <w:top w:val="nil"/>
              <w:left w:val="single" w:color="000000" w:sz="8" w:space="0"/>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1</w:t>
            </w:r>
          </w:p>
        </w:tc>
        <w:tc>
          <w:tcPr>
            <w:tcW w:w="1878"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景观绿化</w:t>
            </w:r>
          </w:p>
        </w:tc>
        <w:tc>
          <w:tcPr>
            <w:tcW w:w="1279"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m</w:t>
            </w:r>
            <w:r>
              <w:rPr>
                <w:rFonts w:hint="default" w:ascii="Times New Roman" w:hAnsi="Times New Roman" w:eastAsia="仿宋_GB2312" w:cs="Times New Roman"/>
                <w:i w:val="0"/>
                <w:color w:val="auto"/>
                <w:sz w:val="21"/>
                <w:szCs w:val="21"/>
                <w:u w:val="none"/>
                <w:vertAlign w:val="superscript"/>
                <w:lang w:val="en-US" w:eastAsia="zh-CN"/>
              </w:rPr>
              <w:t>2</w:t>
            </w:r>
          </w:p>
        </w:tc>
        <w:tc>
          <w:tcPr>
            <w:tcW w:w="1279"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4248.25</w:t>
            </w:r>
          </w:p>
        </w:tc>
        <w:tc>
          <w:tcPr>
            <w:tcW w:w="1279"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120</w:t>
            </w:r>
          </w:p>
        </w:tc>
        <w:tc>
          <w:tcPr>
            <w:tcW w:w="1581"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 xml:space="preserve">50.98 </w:t>
            </w:r>
          </w:p>
        </w:tc>
      </w:tr>
      <w:tr>
        <w:tblPrEx>
          <w:tblCellMar>
            <w:top w:w="0" w:type="dxa"/>
            <w:left w:w="108" w:type="dxa"/>
            <w:bottom w:w="0" w:type="dxa"/>
            <w:right w:w="108" w:type="dxa"/>
          </w:tblCellMar>
        </w:tblPrEx>
        <w:trPr>
          <w:trHeight w:val="275" w:hRule="atLeast"/>
          <w:jc w:val="center"/>
        </w:trPr>
        <w:tc>
          <w:tcPr>
            <w:tcW w:w="3998" w:type="dxa"/>
            <w:gridSpan w:val="2"/>
            <w:tcBorders>
              <w:top w:val="nil"/>
              <w:left w:val="single" w:color="000000" w:sz="8" w:space="0"/>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合计</w:t>
            </w:r>
          </w:p>
        </w:tc>
        <w:tc>
          <w:tcPr>
            <w:tcW w:w="1279"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p>
        </w:tc>
        <w:tc>
          <w:tcPr>
            <w:tcW w:w="1279"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p>
        </w:tc>
        <w:tc>
          <w:tcPr>
            <w:tcW w:w="1279"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p>
        </w:tc>
        <w:tc>
          <w:tcPr>
            <w:tcW w:w="1581" w:type="dxa"/>
            <w:tcBorders>
              <w:top w:val="nil"/>
              <w:left w:val="nil"/>
              <w:bottom w:val="single" w:color="000000" w:sz="8" w:space="0"/>
              <w:right w:val="single" w:color="000000" w:sz="8" w:space="0"/>
            </w:tcBorders>
            <w:shd w:val="clear" w:color="auto" w:fill="auto"/>
            <w:noWrap/>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 xml:space="preserve">65.73 </w:t>
            </w:r>
          </w:p>
        </w:tc>
      </w:tr>
    </w:tbl>
    <w:p>
      <w:pPr>
        <w:pStyle w:val="4"/>
        <w:tabs>
          <w:tab w:val="left" w:pos="4480"/>
        </w:tabs>
        <w:spacing w:before="120" w:after="120" w:line="360" w:lineRule="auto"/>
        <w:rPr>
          <w:rFonts w:hint="default" w:ascii="Times New Roman" w:hAnsi="Times New Roman" w:eastAsia="仿宋_GB2312" w:cs="Times New Roman"/>
          <w:color w:val="auto"/>
          <w:highlight w:val="none"/>
          <w:lang w:val="en-US" w:eastAsia="zh-CN"/>
        </w:rPr>
        <w:sectPr>
          <w:headerReference r:id="rId17" w:type="default"/>
          <w:pgSz w:w="11911" w:h="16840"/>
          <w:pgMar w:top="1179" w:right="1179" w:bottom="1321" w:left="1179" w:header="879" w:footer="1123" w:gutter="0"/>
          <w:pgBorders w:offsetFrom="page">
            <w:top w:val="none" w:sz="0" w:space="0"/>
            <w:left w:val="none" w:sz="0" w:space="0"/>
            <w:bottom w:val="none" w:sz="0" w:space="0"/>
            <w:right w:val="none" w:sz="0" w:space="0"/>
          </w:pgBorders>
          <w:pgNumType w:fmt="decimal"/>
          <w:cols w:space="720" w:num="1"/>
          <w:rtlGutter w:val="0"/>
          <w:docGrid w:linePitch="312" w:charSpace="0"/>
        </w:sectPr>
      </w:pPr>
      <w:bookmarkStart w:id="47" w:name="_Toc2003"/>
    </w:p>
    <w:p>
      <w:pPr>
        <w:pStyle w:val="4"/>
        <w:tabs>
          <w:tab w:val="left" w:pos="4480"/>
        </w:tabs>
        <w:spacing w:before="120" w:after="120" w:line="360" w:lineRule="auto"/>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val="en-US" w:eastAsia="zh-CN"/>
        </w:rPr>
        <w:t>3</w:t>
      </w:r>
      <w:r>
        <w:rPr>
          <w:rFonts w:hint="default" w:ascii="Times New Roman" w:hAnsi="Times New Roman" w:eastAsia="仿宋_GB2312" w:cs="Times New Roman"/>
          <w:color w:val="auto"/>
          <w:highlight w:val="none"/>
        </w:rPr>
        <w:t xml:space="preserve">  </w:t>
      </w:r>
      <w:r>
        <w:rPr>
          <w:rFonts w:hint="default" w:ascii="Times New Roman" w:hAnsi="Times New Roman" w:eastAsia="仿宋_GB2312" w:cs="Times New Roman"/>
          <w:color w:val="auto"/>
          <w:highlight w:val="none"/>
          <w:lang w:eastAsia="zh-CN"/>
        </w:rPr>
        <w:t>水土流失分析与预测</w:t>
      </w:r>
      <w:bookmarkEnd w:id="46"/>
      <w:bookmarkEnd w:id="47"/>
    </w:p>
    <w:p>
      <w:pPr>
        <w:pStyle w:val="5"/>
        <w:keepNext/>
        <w:keepLines/>
        <w:pageBreakBefore w:val="0"/>
        <w:widowControl w:val="0"/>
        <w:tabs>
          <w:tab w:val="left" w:pos="560"/>
          <w:tab w:val="left" w:pos="980"/>
        </w:tabs>
        <w:kinsoku/>
        <w:wordWrap/>
        <w:overflowPunct/>
        <w:topLinePunct w:val="0"/>
        <w:autoSpaceDE/>
        <w:autoSpaceDN/>
        <w:bidi w:val="0"/>
        <w:adjustRightInd/>
        <w:snapToGrid/>
        <w:spacing w:after="120"/>
        <w:textAlignment w:val="auto"/>
        <w:rPr>
          <w:rFonts w:hint="default" w:ascii="Times New Roman" w:hAnsi="Times New Roman" w:eastAsia="仿宋_GB2312" w:cs="Times New Roman"/>
          <w:color w:val="auto"/>
          <w:highlight w:val="none"/>
        </w:rPr>
      </w:pPr>
      <w:bookmarkStart w:id="48" w:name="_Toc3985"/>
      <w:bookmarkStart w:id="49" w:name="_Toc29153"/>
      <w:bookmarkStart w:id="50" w:name="_Toc355528897"/>
      <w:r>
        <w:rPr>
          <w:rFonts w:hint="default" w:ascii="Times New Roman" w:hAnsi="Times New Roman" w:eastAsia="仿宋_GB2312" w:cs="Times New Roman"/>
          <w:color w:val="auto"/>
          <w:highlight w:val="none"/>
          <w:lang w:val="en-US" w:eastAsia="zh-CN"/>
        </w:rPr>
        <w:t>3</w:t>
      </w:r>
      <w:r>
        <w:rPr>
          <w:rFonts w:hint="default" w:ascii="Times New Roman" w:hAnsi="Times New Roman" w:eastAsia="仿宋_GB2312" w:cs="Times New Roman"/>
          <w:color w:val="auto"/>
          <w:highlight w:val="none"/>
        </w:rPr>
        <w:t>.1 水土流失现状</w:t>
      </w:r>
      <w:bookmarkEnd w:id="48"/>
      <w:bookmarkEnd w:id="49"/>
    </w:p>
    <w:p>
      <w:pPr>
        <w:pStyle w:val="6"/>
        <w:keepNext/>
        <w:keepLines/>
        <w:pageBreakBefore w:val="0"/>
        <w:widowControl w:val="0"/>
        <w:tabs>
          <w:tab w:val="left" w:pos="560"/>
        </w:tabs>
        <w:kinsoku/>
        <w:wordWrap/>
        <w:overflowPunct/>
        <w:topLinePunct w:val="0"/>
        <w:autoSpaceDE/>
        <w:autoSpaceDN/>
        <w:bidi w:val="0"/>
        <w:adjustRightInd/>
        <w:snapToGrid/>
        <w:spacing w:before="120"/>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lang w:val="en-US" w:eastAsia="zh-CN"/>
        </w:rPr>
        <w:t>3</w:t>
      </w:r>
      <w:r>
        <w:rPr>
          <w:rFonts w:hint="default" w:ascii="Times New Roman" w:hAnsi="Times New Roman" w:eastAsia="仿宋_GB2312" w:cs="Times New Roman"/>
          <w:color w:val="auto"/>
          <w:sz w:val="28"/>
          <w:szCs w:val="28"/>
          <w:highlight w:val="none"/>
        </w:rPr>
        <w:t xml:space="preserve">.1.1 </w:t>
      </w:r>
      <w:r>
        <w:rPr>
          <w:rFonts w:hint="default" w:ascii="Times New Roman" w:hAnsi="Times New Roman" w:eastAsia="仿宋_GB2312" w:cs="Times New Roman"/>
          <w:color w:val="auto"/>
          <w:sz w:val="28"/>
          <w:szCs w:val="28"/>
          <w:highlight w:val="none"/>
          <w:lang w:eastAsia="zh-CN"/>
        </w:rPr>
        <w:t>横州市</w:t>
      </w:r>
      <w:r>
        <w:rPr>
          <w:rFonts w:hint="default" w:ascii="Times New Roman" w:hAnsi="Times New Roman" w:eastAsia="仿宋_GB2312" w:cs="Times New Roman"/>
          <w:color w:val="auto"/>
          <w:sz w:val="28"/>
          <w:szCs w:val="28"/>
          <w:highlight w:val="none"/>
        </w:rPr>
        <w:t>水土流失现状</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eastAsia="仿宋_GB2312" w:cs="Times New Roman"/>
          <w:color w:val="auto"/>
          <w:kern w:val="2"/>
          <w:sz w:val="24"/>
          <w:szCs w:val="20"/>
          <w:highlight w:val="none"/>
          <w:lang w:val="en-US" w:eastAsia="zh-CN" w:bidi="ar-SA"/>
        </w:rPr>
      </w:pPr>
      <w:r>
        <w:rPr>
          <w:rFonts w:hint="default" w:ascii="Times New Roman" w:hAnsi="Times New Roman" w:eastAsia="仿宋_GB2312" w:cs="Times New Roman"/>
          <w:color w:val="auto"/>
          <w:kern w:val="2"/>
          <w:sz w:val="24"/>
          <w:szCs w:val="20"/>
          <w:highlight w:val="none"/>
          <w:lang w:val="en-US" w:eastAsia="zh-CN" w:bidi="ar-SA"/>
        </w:rPr>
        <w:t>根据《广西壮族自治区人民政府关于划分我区水土流失重点预防区和重点治理区的通告》（桂政发[2017]5号），项目区所在地属于桂南沿海丘陵台地自治区及水土流失重点治理区。</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eastAsia="仿宋_GB2312" w:cs="Times New Roman"/>
          <w:color w:val="auto"/>
          <w:kern w:val="2"/>
          <w:sz w:val="24"/>
          <w:szCs w:val="20"/>
          <w:highlight w:val="none"/>
          <w:lang w:val="en-US" w:eastAsia="zh-CN" w:bidi="ar-SA"/>
        </w:rPr>
      </w:pPr>
      <w:r>
        <w:rPr>
          <w:rFonts w:hint="default" w:ascii="Times New Roman" w:hAnsi="Times New Roman" w:eastAsia="仿宋_GB2312" w:cs="Times New Roman"/>
          <w:color w:val="auto"/>
          <w:kern w:val="2"/>
          <w:sz w:val="24"/>
          <w:szCs w:val="20"/>
          <w:highlight w:val="none"/>
          <w:lang w:val="en-US" w:eastAsia="zh-CN" w:bidi="ar-SA"/>
        </w:rPr>
        <w:t>按照《土壤侵蚀分类分级标准》（SL190-2007）和《生产建设项目水土流失防治标准》（GB/T50434-2018）的有关规定，项目所在的横州市属于全国土壤侵蚀类型I级区划中的南方红壤区，土壤容许流失量为500t/km</w:t>
      </w:r>
      <w:r>
        <w:rPr>
          <w:rFonts w:hint="default" w:ascii="Times New Roman" w:hAnsi="Times New Roman" w:eastAsia="仿宋_GB2312" w:cs="Times New Roman"/>
          <w:color w:val="auto"/>
          <w:kern w:val="2"/>
          <w:sz w:val="24"/>
          <w:szCs w:val="20"/>
          <w:highlight w:val="none"/>
          <w:vertAlign w:val="superscript"/>
          <w:lang w:val="en-US" w:eastAsia="zh-CN" w:bidi="ar-SA"/>
        </w:rPr>
        <w:t>2</w:t>
      </w:r>
      <w:r>
        <w:rPr>
          <w:rFonts w:hint="default" w:ascii="Times New Roman" w:hAnsi="Times New Roman" w:eastAsia="仿宋_GB2312" w:cs="Times New Roman"/>
          <w:color w:val="auto"/>
          <w:kern w:val="2"/>
          <w:sz w:val="24"/>
          <w:szCs w:val="20"/>
          <w:highlight w:val="none"/>
          <w:lang w:val="en-US" w:eastAsia="zh-CN" w:bidi="ar-SA"/>
        </w:rPr>
        <w:t>·a。</w:t>
      </w:r>
    </w:p>
    <w:p>
      <w:pPr>
        <w:pStyle w:val="11"/>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kern w:val="2"/>
          <w:sz w:val="24"/>
          <w:szCs w:val="20"/>
          <w:highlight w:val="none"/>
          <w:lang w:val="en-US" w:eastAsia="zh-CN" w:bidi="ar-SA"/>
        </w:rPr>
        <w:t>根据2020年广西水土保持公报，横州市水土流失现状情况见表</w:t>
      </w:r>
      <w:r>
        <w:rPr>
          <w:rFonts w:hint="default" w:ascii="Times New Roman" w:hAnsi="Times New Roman" w:eastAsia="仿宋_GB2312" w:cs="Times New Roman"/>
          <w:color w:val="auto"/>
          <w:highlight w:val="none"/>
          <w:lang w:val="en-US" w:eastAsia="zh-CN"/>
        </w:rPr>
        <w:t>3</w:t>
      </w:r>
      <w:r>
        <w:rPr>
          <w:rFonts w:hint="default" w:ascii="Times New Roman" w:hAnsi="Times New Roman" w:eastAsia="仿宋_GB2312" w:cs="Times New Roman"/>
          <w:color w:val="auto"/>
          <w:highlight w:val="none"/>
        </w:rPr>
        <w:t>.1-1。</w:t>
      </w:r>
    </w:p>
    <w:p>
      <w:pPr>
        <w:pStyle w:val="11"/>
        <w:spacing w:line="400" w:lineRule="exact"/>
        <w:ind w:left="0" w:leftChars="0" w:right="0" w:rightChars="0" w:firstLine="0" w:firstLineChars="0"/>
        <w:jc w:val="center"/>
        <w:rPr>
          <w:rFonts w:hint="default" w:ascii="Times New Roman" w:hAnsi="Times New Roman" w:eastAsia="仿宋_GB2312" w:cs="Times New Roman"/>
          <w:b/>
          <w:color w:val="auto"/>
          <w:highlight w:val="none"/>
          <w:vertAlign w:val="superscript"/>
        </w:rPr>
      </w:pPr>
      <w:r>
        <w:rPr>
          <w:rFonts w:hint="default" w:ascii="Times New Roman" w:hAnsi="Times New Roman" w:eastAsia="仿宋_GB2312" w:cs="Times New Roman"/>
          <w:b/>
          <w:color w:val="auto"/>
          <w:highlight w:val="none"/>
        </w:rPr>
        <w:t>表</w:t>
      </w:r>
      <w:r>
        <w:rPr>
          <w:rFonts w:hint="default" w:ascii="Times New Roman" w:hAnsi="Times New Roman" w:eastAsia="仿宋_GB2312" w:cs="Times New Roman"/>
          <w:b/>
          <w:color w:val="auto"/>
          <w:highlight w:val="none"/>
          <w:lang w:val="en-US" w:eastAsia="zh-CN"/>
        </w:rPr>
        <w:t>3</w:t>
      </w:r>
      <w:r>
        <w:rPr>
          <w:rFonts w:hint="default" w:ascii="Times New Roman" w:hAnsi="Times New Roman" w:eastAsia="仿宋_GB2312" w:cs="Times New Roman"/>
          <w:b/>
          <w:color w:val="auto"/>
          <w:highlight w:val="none"/>
        </w:rPr>
        <w:t xml:space="preserve">.1-1  </w:t>
      </w:r>
      <w:r>
        <w:rPr>
          <w:rFonts w:hint="default" w:ascii="Times New Roman" w:hAnsi="Times New Roman" w:eastAsia="仿宋_GB2312" w:cs="Times New Roman"/>
          <w:b/>
          <w:color w:val="auto"/>
          <w:highlight w:val="none"/>
          <w:lang w:eastAsia="zh-CN"/>
        </w:rPr>
        <w:t>横州市</w:t>
      </w:r>
      <w:r>
        <w:rPr>
          <w:rFonts w:hint="default" w:ascii="Times New Roman" w:hAnsi="Times New Roman" w:eastAsia="仿宋_GB2312" w:cs="Times New Roman"/>
          <w:b/>
          <w:color w:val="auto"/>
          <w:highlight w:val="none"/>
        </w:rPr>
        <w:t>土壤侵蚀分级面积统计表       单位：km</w:t>
      </w:r>
      <w:r>
        <w:rPr>
          <w:rFonts w:hint="default" w:ascii="Times New Roman" w:hAnsi="Times New Roman" w:eastAsia="仿宋_GB2312" w:cs="Times New Roman"/>
          <w:b/>
          <w:color w:val="auto"/>
          <w:highlight w:val="none"/>
          <w:vertAlign w:val="superscript"/>
        </w:rPr>
        <w:t>2</w:t>
      </w:r>
    </w:p>
    <w:tbl>
      <w:tblPr>
        <w:tblStyle w:val="20"/>
        <w:tblW w:w="9538" w:type="dxa"/>
        <w:jc w:val="center"/>
        <w:shd w:val="clear" w:color="auto" w:fill="auto"/>
        <w:tblLayout w:type="autofit"/>
        <w:tblCellMar>
          <w:top w:w="0" w:type="dxa"/>
          <w:left w:w="108" w:type="dxa"/>
          <w:bottom w:w="0" w:type="dxa"/>
          <w:right w:w="108" w:type="dxa"/>
        </w:tblCellMar>
      </w:tblPr>
      <w:tblGrid>
        <w:gridCol w:w="1628"/>
        <w:gridCol w:w="1317"/>
        <w:gridCol w:w="1317"/>
        <w:gridCol w:w="1317"/>
        <w:gridCol w:w="1317"/>
        <w:gridCol w:w="1325"/>
        <w:gridCol w:w="1317"/>
      </w:tblGrid>
      <w:tr>
        <w:tblPrEx>
          <w:shd w:val="clear" w:color="auto" w:fill="auto"/>
          <w:tblCellMar>
            <w:top w:w="0" w:type="dxa"/>
            <w:left w:w="108" w:type="dxa"/>
            <w:bottom w:w="0" w:type="dxa"/>
            <w:right w:w="108" w:type="dxa"/>
          </w:tblCellMar>
        </w:tblPrEx>
        <w:trPr>
          <w:trHeight w:val="297" w:hRule="atLeast"/>
          <w:jc w:val="center"/>
        </w:trPr>
        <w:tc>
          <w:tcPr>
            <w:tcW w:w="1628" w:type="dxa"/>
            <w:vMerge w:val="restart"/>
            <w:tcBorders>
              <w:top w:val="single" w:color="000000" w:sz="12" w:space="0"/>
              <w:left w:val="single" w:color="000000" w:sz="12" w:space="0"/>
              <w:bottom w:val="single" w:color="000000" w:sz="8" w:space="0"/>
              <w:right w:val="single" w:color="000000" w:sz="8" w:space="0"/>
            </w:tcBorders>
            <w:shd w:val="clear" w:color="auto" w:fill="auto"/>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类型</w:t>
            </w:r>
          </w:p>
        </w:tc>
        <w:tc>
          <w:tcPr>
            <w:tcW w:w="6593" w:type="dxa"/>
            <w:gridSpan w:val="5"/>
            <w:tcBorders>
              <w:top w:val="single" w:color="000000" w:sz="12" w:space="0"/>
              <w:left w:val="single" w:color="000000" w:sz="8" w:space="0"/>
              <w:bottom w:val="single" w:color="000000" w:sz="8" w:space="0"/>
              <w:right w:val="single" w:color="000000" w:sz="8" w:space="0"/>
            </w:tcBorders>
            <w:shd w:val="clear" w:color="auto" w:fill="auto"/>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水力侵蚀(km</w:t>
            </w:r>
            <w:r>
              <w:rPr>
                <w:rFonts w:hint="default" w:ascii="Times New Roman" w:hAnsi="Times New Roman" w:eastAsia="仿宋_GB2312" w:cs="Times New Roman"/>
                <w:i w:val="0"/>
                <w:color w:val="auto"/>
                <w:sz w:val="21"/>
                <w:szCs w:val="21"/>
                <w:u w:val="none"/>
                <w:vertAlign w:val="superscript"/>
                <w:lang w:val="en-US" w:eastAsia="zh-CN"/>
              </w:rPr>
              <w:t>2</w:t>
            </w:r>
            <w:r>
              <w:rPr>
                <w:rFonts w:hint="default" w:ascii="Times New Roman" w:hAnsi="Times New Roman" w:eastAsia="仿宋_GB2312" w:cs="Times New Roman"/>
                <w:i w:val="0"/>
                <w:color w:val="auto"/>
                <w:sz w:val="21"/>
                <w:szCs w:val="21"/>
                <w:u w:val="none"/>
                <w:lang w:val="en-US" w:eastAsia="zh-CN"/>
              </w:rPr>
              <w:t>)</w:t>
            </w:r>
          </w:p>
        </w:tc>
        <w:tc>
          <w:tcPr>
            <w:tcW w:w="1317" w:type="dxa"/>
            <w:vMerge w:val="restart"/>
            <w:tcBorders>
              <w:top w:val="single" w:color="000000" w:sz="12" w:space="0"/>
              <w:left w:val="single" w:color="000000" w:sz="8" w:space="0"/>
              <w:bottom w:val="single" w:color="000000" w:sz="8" w:space="0"/>
              <w:right w:val="single" w:color="000000" w:sz="12" w:space="0"/>
            </w:tcBorders>
            <w:shd w:val="clear" w:color="auto" w:fill="auto"/>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合计</w:t>
            </w:r>
          </w:p>
        </w:tc>
      </w:tr>
      <w:tr>
        <w:tblPrEx>
          <w:tblCellMar>
            <w:top w:w="0" w:type="dxa"/>
            <w:left w:w="108" w:type="dxa"/>
            <w:bottom w:w="0" w:type="dxa"/>
            <w:right w:w="108" w:type="dxa"/>
          </w:tblCellMar>
        </w:tblPrEx>
        <w:trPr>
          <w:trHeight w:val="286" w:hRule="atLeast"/>
          <w:jc w:val="center"/>
        </w:trPr>
        <w:tc>
          <w:tcPr>
            <w:tcW w:w="1628" w:type="dxa"/>
            <w:vMerge w:val="continue"/>
            <w:tcBorders>
              <w:top w:val="single" w:color="000000" w:sz="12" w:space="0"/>
              <w:left w:val="single" w:color="000000" w:sz="12" w:space="0"/>
              <w:bottom w:val="single" w:color="000000" w:sz="8" w:space="0"/>
              <w:right w:val="single" w:color="000000" w:sz="8" w:space="0"/>
            </w:tcBorders>
            <w:shd w:val="clear" w:color="auto" w:fill="auto"/>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p>
        </w:tc>
        <w:tc>
          <w:tcPr>
            <w:tcW w:w="1317"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轻度</w:t>
            </w:r>
          </w:p>
        </w:tc>
        <w:tc>
          <w:tcPr>
            <w:tcW w:w="1317"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中度</w:t>
            </w:r>
          </w:p>
        </w:tc>
        <w:tc>
          <w:tcPr>
            <w:tcW w:w="1317"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强烈</w:t>
            </w:r>
          </w:p>
        </w:tc>
        <w:tc>
          <w:tcPr>
            <w:tcW w:w="1317"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极强烈</w:t>
            </w:r>
          </w:p>
        </w:tc>
        <w:tc>
          <w:tcPr>
            <w:tcW w:w="132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剧烈</w:t>
            </w:r>
          </w:p>
        </w:tc>
        <w:tc>
          <w:tcPr>
            <w:tcW w:w="1317" w:type="dxa"/>
            <w:vMerge w:val="continue"/>
            <w:tcBorders>
              <w:top w:val="single" w:color="000000" w:sz="12" w:space="0"/>
              <w:left w:val="single" w:color="000000" w:sz="8" w:space="0"/>
              <w:bottom w:val="single" w:color="000000" w:sz="8" w:space="0"/>
              <w:right w:val="single" w:color="000000" w:sz="12" w:space="0"/>
            </w:tcBorders>
            <w:shd w:val="clear" w:color="auto" w:fill="auto"/>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p>
        </w:tc>
      </w:tr>
      <w:tr>
        <w:tblPrEx>
          <w:tblCellMar>
            <w:top w:w="0" w:type="dxa"/>
            <w:left w:w="108" w:type="dxa"/>
            <w:bottom w:w="0" w:type="dxa"/>
            <w:right w:w="108" w:type="dxa"/>
          </w:tblCellMar>
        </w:tblPrEx>
        <w:trPr>
          <w:trHeight w:val="232" w:hRule="atLeast"/>
          <w:jc w:val="center"/>
        </w:trPr>
        <w:tc>
          <w:tcPr>
            <w:tcW w:w="1628" w:type="dxa"/>
            <w:tcBorders>
              <w:top w:val="single" w:color="000000" w:sz="8" w:space="0"/>
              <w:left w:val="single" w:color="000000" w:sz="12" w:space="0"/>
              <w:bottom w:val="single" w:color="000000" w:sz="12" w:space="0"/>
              <w:right w:val="single" w:color="000000" w:sz="8" w:space="0"/>
            </w:tcBorders>
            <w:shd w:val="clear" w:color="auto" w:fill="auto"/>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横县</w:t>
            </w:r>
          </w:p>
        </w:tc>
        <w:tc>
          <w:tcPr>
            <w:tcW w:w="1317" w:type="dxa"/>
            <w:tcBorders>
              <w:top w:val="single" w:color="000000" w:sz="8" w:space="0"/>
              <w:left w:val="single" w:color="000000" w:sz="8" w:space="0"/>
              <w:bottom w:val="single" w:color="000000" w:sz="12" w:space="0"/>
              <w:right w:val="single" w:color="000000" w:sz="8" w:space="0"/>
            </w:tcBorders>
            <w:shd w:val="clear" w:color="auto" w:fill="auto"/>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371.74</w:t>
            </w:r>
          </w:p>
        </w:tc>
        <w:tc>
          <w:tcPr>
            <w:tcW w:w="1317" w:type="dxa"/>
            <w:tcBorders>
              <w:top w:val="single" w:color="000000" w:sz="8" w:space="0"/>
              <w:left w:val="single" w:color="000000" w:sz="8" w:space="0"/>
              <w:bottom w:val="single" w:color="000000" w:sz="12" w:space="0"/>
              <w:right w:val="single" w:color="000000" w:sz="8" w:space="0"/>
            </w:tcBorders>
            <w:shd w:val="clear" w:color="auto" w:fill="auto"/>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70.06</w:t>
            </w:r>
          </w:p>
        </w:tc>
        <w:tc>
          <w:tcPr>
            <w:tcW w:w="1317" w:type="dxa"/>
            <w:tcBorders>
              <w:top w:val="single" w:color="000000" w:sz="8" w:space="0"/>
              <w:left w:val="single" w:color="000000" w:sz="8" w:space="0"/>
              <w:bottom w:val="single" w:color="000000" w:sz="12" w:space="0"/>
              <w:right w:val="single" w:color="000000" w:sz="8" w:space="0"/>
            </w:tcBorders>
            <w:shd w:val="clear" w:color="auto" w:fill="auto"/>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32.55</w:t>
            </w:r>
          </w:p>
        </w:tc>
        <w:tc>
          <w:tcPr>
            <w:tcW w:w="1317" w:type="dxa"/>
            <w:tcBorders>
              <w:top w:val="single" w:color="000000" w:sz="8" w:space="0"/>
              <w:left w:val="single" w:color="000000" w:sz="8" w:space="0"/>
              <w:bottom w:val="single" w:color="000000" w:sz="12" w:space="0"/>
              <w:right w:val="single" w:color="000000" w:sz="8" w:space="0"/>
            </w:tcBorders>
            <w:shd w:val="clear" w:color="auto" w:fill="auto"/>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24.62</w:t>
            </w:r>
          </w:p>
        </w:tc>
        <w:tc>
          <w:tcPr>
            <w:tcW w:w="1325" w:type="dxa"/>
            <w:tcBorders>
              <w:top w:val="single" w:color="000000" w:sz="8" w:space="0"/>
              <w:left w:val="single" w:color="000000" w:sz="8" w:space="0"/>
              <w:bottom w:val="single" w:color="000000" w:sz="12" w:space="0"/>
              <w:right w:val="single" w:color="000000" w:sz="8" w:space="0"/>
            </w:tcBorders>
            <w:shd w:val="clear" w:color="auto" w:fill="auto"/>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14.11</w:t>
            </w:r>
          </w:p>
        </w:tc>
        <w:tc>
          <w:tcPr>
            <w:tcW w:w="1317" w:type="dxa"/>
            <w:tcBorders>
              <w:top w:val="single" w:color="000000" w:sz="8" w:space="0"/>
              <w:left w:val="single" w:color="000000" w:sz="8" w:space="0"/>
              <w:bottom w:val="single" w:color="000000" w:sz="12" w:space="0"/>
              <w:right w:val="single" w:color="000000" w:sz="12" w:space="0"/>
            </w:tcBorders>
            <w:shd w:val="clear" w:color="auto" w:fill="auto"/>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515.08</w:t>
            </w:r>
          </w:p>
        </w:tc>
      </w:tr>
      <w:tr>
        <w:tblPrEx>
          <w:tblCellMar>
            <w:top w:w="0" w:type="dxa"/>
            <w:left w:w="108" w:type="dxa"/>
            <w:bottom w:w="0" w:type="dxa"/>
            <w:right w:w="108" w:type="dxa"/>
          </w:tblCellMar>
        </w:tblPrEx>
        <w:trPr>
          <w:trHeight w:val="297" w:hRule="atLeast"/>
          <w:jc w:val="center"/>
        </w:trPr>
        <w:tc>
          <w:tcPr>
            <w:tcW w:w="1628" w:type="dxa"/>
            <w:tcBorders>
              <w:top w:val="single" w:color="000000" w:sz="8" w:space="0"/>
              <w:left w:val="single" w:color="000000" w:sz="12" w:space="0"/>
              <w:bottom w:val="single" w:color="000000" w:sz="12" w:space="0"/>
              <w:right w:val="single" w:color="000000" w:sz="8" w:space="0"/>
            </w:tcBorders>
            <w:shd w:val="clear" w:color="auto" w:fill="auto"/>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比例（%）</w:t>
            </w:r>
          </w:p>
        </w:tc>
        <w:tc>
          <w:tcPr>
            <w:tcW w:w="1317" w:type="dxa"/>
            <w:tcBorders>
              <w:top w:val="single" w:color="000000" w:sz="8" w:space="0"/>
              <w:left w:val="single" w:color="000000" w:sz="8" w:space="0"/>
              <w:bottom w:val="single" w:color="000000" w:sz="12" w:space="0"/>
              <w:right w:val="single" w:color="000000" w:sz="8" w:space="0"/>
            </w:tcBorders>
            <w:shd w:val="clear" w:color="auto" w:fill="auto"/>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 xml:space="preserve">72.17 </w:t>
            </w:r>
          </w:p>
        </w:tc>
        <w:tc>
          <w:tcPr>
            <w:tcW w:w="1317" w:type="dxa"/>
            <w:tcBorders>
              <w:top w:val="single" w:color="000000" w:sz="8" w:space="0"/>
              <w:left w:val="single" w:color="000000" w:sz="8" w:space="0"/>
              <w:bottom w:val="single" w:color="000000" w:sz="12" w:space="0"/>
              <w:right w:val="single" w:color="000000" w:sz="8" w:space="0"/>
            </w:tcBorders>
            <w:shd w:val="clear" w:color="auto" w:fill="auto"/>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 xml:space="preserve">13.60 </w:t>
            </w:r>
          </w:p>
        </w:tc>
        <w:tc>
          <w:tcPr>
            <w:tcW w:w="1317" w:type="dxa"/>
            <w:tcBorders>
              <w:top w:val="single" w:color="000000" w:sz="8" w:space="0"/>
              <w:left w:val="single" w:color="000000" w:sz="8" w:space="0"/>
              <w:bottom w:val="single" w:color="000000" w:sz="12" w:space="0"/>
              <w:right w:val="single" w:color="000000" w:sz="8" w:space="0"/>
            </w:tcBorders>
            <w:shd w:val="clear" w:color="auto" w:fill="auto"/>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 xml:space="preserve">6.32 </w:t>
            </w:r>
          </w:p>
        </w:tc>
        <w:tc>
          <w:tcPr>
            <w:tcW w:w="1317" w:type="dxa"/>
            <w:tcBorders>
              <w:top w:val="single" w:color="000000" w:sz="8" w:space="0"/>
              <w:left w:val="single" w:color="000000" w:sz="8" w:space="0"/>
              <w:bottom w:val="single" w:color="000000" w:sz="12" w:space="0"/>
              <w:right w:val="single" w:color="000000" w:sz="8" w:space="0"/>
            </w:tcBorders>
            <w:shd w:val="clear" w:color="auto" w:fill="auto"/>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 xml:space="preserve">4.78 </w:t>
            </w:r>
          </w:p>
        </w:tc>
        <w:tc>
          <w:tcPr>
            <w:tcW w:w="1325" w:type="dxa"/>
            <w:tcBorders>
              <w:top w:val="single" w:color="000000" w:sz="8" w:space="0"/>
              <w:left w:val="single" w:color="000000" w:sz="8" w:space="0"/>
              <w:bottom w:val="single" w:color="000000" w:sz="12" w:space="0"/>
              <w:right w:val="single" w:color="000000" w:sz="8" w:space="0"/>
            </w:tcBorders>
            <w:shd w:val="clear" w:color="auto" w:fill="auto"/>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 xml:space="preserve">2.74 </w:t>
            </w:r>
          </w:p>
        </w:tc>
        <w:tc>
          <w:tcPr>
            <w:tcW w:w="1317" w:type="dxa"/>
            <w:tcBorders>
              <w:top w:val="single" w:color="000000" w:sz="8" w:space="0"/>
              <w:left w:val="single" w:color="000000" w:sz="8" w:space="0"/>
              <w:bottom w:val="single" w:color="000000" w:sz="12" w:space="0"/>
              <w:right w:val="single" w:color="000000" w:sz="8" w:space="0"/>
            </w:tcBorders>
            <w:shd w:val="clear" w:color="auto" w:fill="auto"/>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 xml:space="preserve">100.00 </w:t>
            </w:r>
          </w:p>
        </w:tc>
      </w:tr>
    </w:tbl>
    <w:p>
      <w:pPr>
        <w:pStyle w:val="6"/>
        <w:keepNext/>
        <w:keepLines/>
        <w:pageBreakBefore w:val="0"/>
        <w:widowControl w:val="0"/>
        <w:tabs>
          <w:tab w:val="left" w:pos="560"/>
        </w:tabs>
        <w:kinsoku/>
        <w:wordWrap/>
        <w:overflowPunct/>
        <w:topLinePunct w:val="0"/>
        <w:autoSpaceDE/>
        <w:autoSpaceDN/>
        <w:bidi w:val="0"/>
        <w:adjustRightInd/>
        <w:snapToGrid/>
        <w:spacing w:before="120"/>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lang w:val="en-US" w:eastAsia="zh-CN"/>
        </w:rPr>
        <w:t>3</w:t>
      </w:r>
      <w:r>
        <w:rPr>
          <w:rFonts w:hint="default" w:ascii="Times New Roman" w:hAnsi="Times New Roman" w:eastAsia="仿宋_GB2312" w:cs="Times New Roman"/>
          <w:color w:val="auto"/>
          <w:sz w:val="28"/>
          <w:szCs w:val="28"/>
          <w:highlight w:val="none"/>
        </w:rPr>
        <w:t>.1.2 项目建设区水土流失现状</w:t>
      </w:r>
    </w:p>
    <w:p>
      <w:pPr>
        <w:pStyle w:val="11"/>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依据主体工程设计文本，我公司人员对项目区开展了外业调查工作，在收集本项目所在地区的土地利用现状、水土流失状况、水文资料及邻近地区类似工程的水土流失调查监测等资料的基础上，根据项目区的地形地貌、土地利用及植被等情况，结合《土壤侵蚀分类分级标准》（SL190-2007）中土壤水力侵蚀的强度分级标准（项目区土壤侵蚀现状属轻度侵蚀），确定各个土地类型的土壤侵蚀模数，详见表</w:t>
      </w:r>
      <w:r>
        <w:rPr>
          <w:rFonts w:hint="default" w:ascii="Times New Roman" w:hAnsi="Times New Roman" w:eastAsia="仿宋_GB2312" w:cs="Times New Roman"/>
          <w:color w:val="auto"/>
          <w:highlight w:val="none"/>
          <w:lang w:val="en-US" w:eastAsia="zh-CN"/>
        </w:rPr>
        <w:t>3</w:t>
      </w:r>
      <w:r>
        <w:rPr>
          <w:rFonts w:hint="default" w:ascii="Times New Roman" w:hAnsi="Times New Roman" w:eastAsia="仿宋_GB2312" w:cs="Times New Roman"/>
          <w:color w:val="auto"/>
          <w:highlight w:val="none"/>
        </w:rPr>
        <w:t>.1-2。</w:t>
      </w:r>
    </w:p>
    <w:p>
      <w:pPr>
        <w:pStyle w:val="11"/>
        <w:spacing w:line="400" w:lineRule="exact"/>
        <w:ind w:left="0" w:leftChars="0" w:right="0" w:rightChars="0" w:firstLine="0" w:firstLineChars="0"/>
        <w:jc w:val="center"/>
        <w:rPr>
          <w:rFonts w:hint="default" w:ascii="Times New Roman" w:hAnsi="Times New Roman" w:eastAsia="仿宋_GB2312" w:cs="Times New Roman"/>
          <w:b/>
          <w:color w:val="auto"/>
          <w:highlight w:val="none"/>
        </w:rPr>
      </w:pPr>
      <w:r>
        <w:rPr>
          <w:rFonts w:hint="default" w:ascii="Times New Roman" w:hAnsi="Times New Roman" w:eastAsia="仿宋_GB2312" w:cs="Times New Roman"/>
          <w:b/>
          <w:color w:val="auto"/>
          <w:highlight w:val="none"/>
        </w:rPr>
        <w:t>表</w:t>
      </w:r>
      <w:r>
        <w:rPr>
          <w:rFonts w:hint="default" w:ascii="Times New Roman" w:hAnsi="Times New Roman" w:eastAsia="仿宋_GB2312" w:cs="Times New Roman"/>
          <w:b/>
          <w:color w:val="auto"/>
          <w:highlight w:val="none"/>
          <w:lang w:val="en-US" w:eastAsia="zh-CN"/>
        </w:rPr>
        <w:t>3</w:t>
      </w:r>
      <w:r>
        <w:rPr>
          <w:rFonts w:hint="default" w:ascii="Times New Roman" w:hAnsi="Times New Roman" w:eastAsia="仿宋_GB2312" w:cs="Times New Roman"/>
          <w:b/>
          <w:color w:val="auto"/>
          <w:highlight w:val="none"/>
        </w:rPr>
        <w:t>.1-2 项目建设区各地类现状土壤侵蚀情况表</w:t>
      </w:r>
    </w:p>
    <w:tbl>
      <w:tblPr>
        <w:tblStyle w:val="20"/>
        <w:tblW w:w="9518" w:type="dxa"/>
        <w:jc w:val="center"/>
        <w:shd w:val="clear" w:color="auto" w:fill="auto"/>
        <w:tblLayout w:type="fixed"/>
        <w:tblCellMar>
          <w:top w:w="0" w:type="dxa"/>
          <w:left w:w="108" w:type="dxa"/>
          <w:bottom w:w="0" w:type="dxa"/>
          <w:right w:w="108" w:type="dxa"/>
        </w:tblCellMar>
      </w:tblPr>
      <w:tblGrid>
        <w:gridCol w:w="856"/>
        <w:gridCol w:w="3070"/>
        <w:gridCol w:w="1088"/>
        <w:gridCol w:w="1881"/>
        <w:gridCol w:w="2623"/>
      </w:tblGrid>
      <w:tr>
        <w:tblPrEx>
          <w:shd w:val="clear" w:color="auto" w:fill="auto"/>
          <w:tblCellMar>
            <w:top w:w="0" w:type="dxa"/>
            <w:left w:w="108" w:type="dxa"/>
            <w:bottom w:w="0" w:type="dxa"/>
            <w:right w:w="108" w:type="dxa"/>
          </w:tblCellMar>
        </w:tblPrEx>
        <w:trPr>
          <w:trHeight w:val="428" w:hRule="atLeast"/>
          <w:jc w:val="center"/>
        </w:trPr>
        <w:tc>
          <w:tcPr>
            <w:tcW w:w="85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序号</w:t>
            </w:r>
          </w:p>
        </w:tc>
        <w:tc>
          <w:tcPr>
            <w:tcW w:w="3070" w:type="dxa"/>
            <w:tcBorders>
              <w:top w:val="single" w:color="000000" w:sz="8"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土地利用类型</w:t>
            </w:r>
          </w:p>
        </w:tc>
        <w:tc>
          <w:tcPr>
            <w:tcW w:w="1088" w:type="dxa"/>
            <w:tcBorders>
              <w:top w:val="single" w:color="000000" w:sz="8"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坡度（°）</w:t>
            </w:r>
          </w:p>
        </w:tc>
        <w:tc>
          <w:tcPr>
            <w:tcW w:w="1881" w:type="dxa"/>
            <w:tcBorders>
              <w:top w:val="single" w:color="000000" w:sz="8"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林草覆盖度（%）</w:t>
            </w:r>
          </w:p>
        </w:tc>
        <w:tc>
          <w:tcPr>
            <w:tcW w:w="2623" w:type="dxa"/>
            <w:tcBorders>
              <w:top w:val="single" w:color="000000" w:sz="8"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平均土壤侵蚀模数[t/(km</w:t>
            </w:r>
            <w:r>
              <w:rPr>
                <w:rFonts w:hint="default" w:ascii="Times New Roman" w:hAnsi="Times New Roman" w:eastAsia="仿宋_GB2312" w:cs="Times New Roman"/>
                <w:color w:val="auto"/>
                <w:kern w:val="0"/>
                <w:sz w:val="21"/>
                <w:szCs w:val="21"/>
                <w:highlight w:val="none"/>
                <w:vertAlign w:val="superscript"/>
                <w:lang w:val="en-US" w:eastAsia="zh-CN"/>
              </w:rPr>
              <w:t>2</w:t>
            </w:r>
            <w:r>
              <w:rPr>
                <w:rFonts w:hint="default" w:ascii="Times New Roman" w:hAnsi="Times New Roman" w:eastAsia="仿宋_GB2312" w:cs="Times New Roman"/>
                <w:color w:val="auto"/>
                <w:kern w:val="0"/>
                <w:sz w:val="21"/>
                <w:szCs w:val="21"/>
                <w:highlight w:val="none"/>
                <w:lang w:val="en-US" w:eastAsia="zh-CN"/>
              </w:rPr>
              <w:t>·a）]</w:t>
            </w:r>
          </w:p>
        </w:tc>
      </w:tr>
      <w:tr>
        <w:tblPrEx>
          <w:tblCellMar>
            <w:top w:w="0" w:type="dxa"/>
            <w:left w:w="108" w:type="dxa"/>
            <w:bottom w:w="0" w:type="dxa"/>
            <w:right w:w="108" w:type="dxa"/>
          </w:tblCellMar>
        </w:tblPrEx>
        <w:trPr>
          <w:trHeight w:val="315" w:hRule="atLeast"/>
          <w:jc w:val="center"/>
        </w:trPr>
        <w:tc>
          <w:tcPr>
            <w:tcW w:w="856" w:type="dxa"/>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w:t>
            </w:r>
          </w:p>
        </w:tc>
        <w:tc>
          <w:tcPr>
            <w:tcW w:w="3070"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商服用地</w:t>
            </w:r>
          </w:p>
        </w:tc>
        <w:tc>
          <w:tcPr>
            <w:tcW w:w="1088"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w:t>
            </w:r>
          </w:p>
        </w:tc>
        <w:tc>
          <w:tcPr>
            <w:tcW w:w="1881"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w:t>
            </w:r>
          </w:p>
        </w:tc>
        <w:tc>
          <w:tcPr>
            <w:tcW w:w="2623"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200</w:t>
            </w:r>
          </w:p>
        </w:tc>
      </w:tr>
    </w:tbl>
    <w:p>
      <w:pPr>
        <w:keepNext w:val="0"/>
        <w:keepLines w:val="0"/>
        <w:pageBreakBefore w:val="0"/>
        <w:widowControl w:val="0"/>
        <w:kinsoku/>
        <w:wordWrap/>
        <w:overflowPunct/>
        <w:topLinePunct w:val="0"/>
        <w:autoSpaceDE/>
        <w:autoSpaceDN/>
        <w:bidi w:val="0"/>
        <w:adjustRightInd/>
        <w:snapToGrid/>
        <w:spacing w:before="120" w:beforeLines="50" w:line="240" w:lineRule="auto"/>
        <w:ind w:left="0" w:leftChars="0" w:right="0" w:rightChars="0" w:firstLine="0" w:firstLineChars="0"/>
        <w:jc w:val="center"/>
        <w:textAlignment w:val="auto"/>
        <w:rPr>
          <w:rFonts w:hint="default" w:ascii="Times New Roman" w:hAnsi="Times New Roman" w:eastAsia="仿宋_GB2312" w:cs="Times New Roman"/>
          <w:b/>
          <w:color w:val="auto"/>
          <w:kern w:val="0"/>
          <w:sz w:val="24"/>
          <w:szCs w:val="16"/>
          <w:highlight w:val="none"/>
        </w:rPr>
      </w:pPr>
      <w:r>
        <w:rPr>
          <w:rFonts w:hint="default" w:ascii="Times New Roman" w:hAnsi="Times New Roman" w:eastAsia="仿宋_GB2312" w:cs="Times New Roman"/>
          <w:b/>
          <w:color w:val="auto"/>
          <w:kern w:val="0"/>
          <w:sz w:val="24"/>
          <w:szCs w:val="16"/>
          <w:highlight w:val="none"/>
        </w:rPr>
        <w:t>表</w:t>
      </w:r>
      <w:r>
        <w:rPr>
          <w:rFonts w:hint="default" w:ascii="Times New Roman" w:hAnsi="Times New Roman" w:eastAsia="仿宋_GB2312" w:cs="Times New Roman"/>
          <w:b/>
          <w:color w:val="auto"/>
          <w:kern w:val="0"/>
          <w:sz w:val="24"/>
          <w:szCs w:val="16"/>
          <w:highlight w:val="none"/>
          <w:lang w:val="en-US" w:eastAsia="zh-CN"/>
        </w:rPr>
        <w:t>3</w:t>
      </w:r>
      <w:r>
        <w:rPr>
          <w:rFonts w:hint="default" w:ascii="Times New Roman" w:hAnsi="Times New Roman" w:eastAsia="仿宋_GB2312" w:cs="Times New Roman"/>
          <w:b/>
          <w:color w:val="auto"/>
          <w:kern w:val="0"/>
          <w:sz w:val="24"/>
          <w:szCs w:val="16"/>
          <w:highlight w:val="none"/>
        </w:rPr>
        <w:t>.1-3 项目区平均土壤侵蚀模数背景值表</w:t>
      </w:r>
    </w:p>
    <w:tbl>
      <w:tblPr>
        <w:tblStyle w:val="20"/>
        <w:tblW w:w="9517" w:type="dxa"/>
        <w:jc w:val="center"/>
        <w:shd w:val="clear" w:color="auto" w:fill="auto"/>
        <w:tblLayout w:type="autofit"/>
        <w:tblCellMar>
          <w:top w:w="0" w:type="dxa"/>
          <w:left w:w="108" w:type="dxa"/>
          <w:bottom w:w="0" w:type="dxa"/>
          <w:right w:w="108" w:type="dxa"/>
        </w:tblCellMar>
      </w:tblPr>
      <w:tblGrid>
        <w:gridCol w:w="2057"/>
        <w:gridCol w:w="1317"/>
        <w:gridCol w:w="3082"/>
        <w:gridCol w:w="1317"/>
        <w:gridCol w:w="1744"/>
      </w:tblGrid>
      <w:tr>
        <w:tblPrEx>
          <w:shd w:val="clear" w:color="auto" w:fill="auto"/>
          <w:tblCellMar>
            <w:top w:w="0" w:type="dxa"/>
            <w:left w:w="108" w:type="dxa"/>
            <w:bottom w:w="0" w:type="dxa"/>
            <w:right w:w="108" w:type="dxa"/>
          </w:tblCellMar>
        </w:tblPrEx>
        <w:trPr>
          <w:trHeight w:val="270" w:hRule="atLeast"/>
          <w:jc w:val="center"/>
        </w:trPr>
        <w:tc>
          <w:tcPr>
            <w:tcW w:w="2057"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项目组成</w:t>
            </w:r>
          </w:p>
        </w:tc>
        <w:tc>
          <w:tcPr>
            <w:tcW w:w="1317" w:type="dxa"/>
            <w:vMerge w:val="restart"/>
            <w:tcBorders>
              <w:top w:val="single" w:color="000000" w:sz="8" w:space="0"/>
              <w:left w:val="nil"/>
              <w:bottom w:val="single" w:color="000000" w:sz="8" w:space="0"/>
              <w:right w:val="nil"/>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占地性质</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占地类型</w:t>
            </w:r>
          </w:p>
        </w:tc>
        <w:tc>
          <w:tcPr>
            <w:tcW w:w="13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合计</w:t>
            </w:r>
          </w:p>
        </w:tc>
        <w:tc>
          <w:tcPr>
            <w:tcW w:w="1744" w:type="dxa"/>
            <w:tcBorders>
              <w:top w:val="single" w:color="000000" w:sz="8"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侵蚀模数</w:t>
            </w:r>
          </w:p>
        </w:tc>
      </w:tr>
      <w:tr>
        <w:tblPrEx>
          <w:shd w:val="clear" w:color="auto" w:fill="auto"/>
          <w:tblCellMar>
            <w:top w:w="0" w:type="dxa"/>
            <w:left w:w="108" w:type="dxa"/>
            <w:bottom w:w="0" w:type="dxa"/>
            <w:right w:w="108" w:type="dxa"/>
          </w:tblCellMar>
        </w:tblPrEx>
        <w:trPr>
          <w:trHeight w:val="300" w:hRule="atLeast"/>
          <w:jc w:val="center"/>
        </w:trPr>
        <w:tc>
          <w:tcPr>
            <w:tcW w:w="205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1317" w:type="dxa"/>
            <w:vMerge w:val="continue"/>
            <w:tcBorders>
              <w:top w:val="single" w:color="000000" w:sz="8" w:space="0"/>
              <w:left w:val="nil"/>
              <w:bottom w:val="single" w:color="000000" w:sz="8" w:space="0"/>
              <w:right w:val="nil"/>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商服用地</w:t>
            </w: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0" w:type="auto"/>
            <w:tcBorders>
              <w:top w:val="single" w:color="000000" w:sz="8"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（t/km</w:t>
            </w:r>
            <w:r>
              <w:rPr>
                <w:rFonts w:hint="default" w:ascii="Times New Roman" w:hAnsi="Times New Roman" w:eastAsia="仿宋_GB2312" w:cs="Times New Roman"/>
                <w:color w:val="auto"/>
                <w:kern w:val="0"/>
                <w:sz w:val="21"/>
                <w:szCs w:val="21"/>
                <w:highlight w:val="none"/>
                <w:vertAlign w:val="superscript"/>
                <w:lang w:val="en-US" w:eastAsia="zh-CN"/>
              </w:rPr>
              <w:t>2</w:t>
            </w:r>
            <w:r>
              <w:rPr>
                <w:rFonts w:hint="default" w:ascii="Times New Roman" w:hAnsi="Times New Roman" w:eastAsia="仿宋_GB2312" w:cs="Times New Roman"/>
                <w:color w:val="auto"/>
                <w:kern w:val="0"/>
                <w:sz w:val="21"/>
                <w:szCs w:val="21"/>
                <w:highlight w:val="none"/>
                <w:lang w:val="en-US" w:eastAsia="zh-CN"/>
              </w:rPr>
              <w:t>·a）</w:t>
            </w:r>
          </w:p>
        </w:tc>
      </w:tr>
      <w:tr>
        <w:tblPrEx>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建构筑物区</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永久</w:t>
            </w:r>
          </w:p>
        </w:tc>
        <w:tc>
          <w:tcPr>
            <w:tcW w:w="3082"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0.20</w:t>
            </w:r>
          </w:p>
        </w:tc>
        <w:tc>
          <w:tcPr>
            <w:tcW w:w="1317"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0.20</w:t>
            </w:r>
            <w:r>
              <w:rPr>
                <w:rFonts w:hint="default" w:ascii="Times New Roman" w:hAnsi="Times New Roman" w:eastAsia="仿宋_GB2312" w:cs="Times New Roman"/>
                <w:color w:val="auto"/>
                <w:kern w:val="0"/>
                <w:sz w:val="21"/>
                <w:szCs w:val="21"/>
                <w:highlight w:val="none"/>
                <w:lang w:val="en-US" w:eastAsia="zh-CN"/>
              </w:rPr>
              <w:t xml:space="preserve"> </w:t>
            </w:r>
          </w:p>
        </w:tc>
        <w:tc>
          <w:tcPr>
            <w:tcW w:w="1744"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200 </w:t>
            </w:r>
          </w:p>
        </w:tc>
      </w:tr>
      <w:tr>
        <w:tblPrEx>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绿化及附属设施区</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永久</w:t>
            </w:r>
          </w:p>
        </w:tc>
        <w:tc>
          <w:tcPr>
            <w:tcW w:w="3082"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1.19</w:t>
            </w:r>
          </w:p>
        </w:tc>
        <w:tc>
          <w:tcPr>
            <w:tcW w:w="1317"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1.19</w:t>
            </w:r>
            <w:r>
              <w:rPr>
                <w:rFonts w:hint="default" w:ascii="Times New Roman" w:hAnsi="Times New Roman" w:eastAsia="仿宋_GB2312" w:cs="Times New Roman"/>
                <w:color w:val="auto"/>
                <w:kern w:val="0"/>
                <w:sz w:val="21"/>
                <w:szCs w:val="21"/>
                <w:highlight w:val="none"/>
                <w:lang w:val="en-US" w:eastAsia="zh-CN"/>
              </w:rPr>
              <w:t xml:space="preserve"> </w:t>
            </w:r>
          </w:p>
        </w:tc>
        <w:tc>
          <w:tcPr>
            <w:tcW w:w="1744"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200 </w:t>
            </w:r>
          </w:p>
        </w:tc>
      </w:tr>
      <w:tr>
        <w:tblPrEx>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施工营地</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永久</w:t>
            </w:r>
          </w:p>
        </w:tc>
        <w:tc>
          <w:tcPr>
            <w:tcW w:w="3082"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0.04</w:t>
            </w:r>
          </w:p>
        </w:tc>
        <w:tc>
          <w:tcPr>
            <w:tcW w:w="1317"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0.04</w:t>
            </w:r>
          </w:p>
        </w:tc>
        <w:tc>
          <w:tcPr>
            <w:tcW w:w="1744"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200</w:t>
            </w:r>
          </w:p>
        </w:tc>
      </w:tr>
      <w:tr>
        <w:tblPrEx>
          <w:tblCellMar>
            <w:top w:w="0" w:type="dxa"/>
            <w:left w:w="108" w:type="dxa"/>
            <w:bottom w:w="0" w:type="dxa"/>
            <w:right w:w="108" w:type="dxa"/>
          </w:tblCellMar>
        </w:tblPrEx>
        <w:trPr>
          <w:trHeight w:val="270" w:hRule="atLeast"/>
          <w:jc w:val="center"/>
        </w:trPr>
        <w:tc>
          <w:tcPr>
            <w:tcW w:w="0" w:type="auto"/>
            <w:gridSpan w:val="2"/>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合计</w:t>
            </w:r>
          </w:p>
        </w:tc>
        <w:tc>
          <w:tcPr>
            <w:tcW w:w="3082"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1.43</w:t>
            </w:r>
          </w:p>
        </w:tc>
        <w:tc>
          <w:tcPr>
            <w:tcW w:w="1317"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1.43</w:t>
            </w:r>
          </w:p>
        </w:tc>
        <w:tc>
          <w:tcPr>
            <w:tcW w:w="1744"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200 </w:t>
            </w:r>
          </w:p>
        </w:tc>
      </w:tr>
    </w:tbl>
    <w:p>
      <w:pPr>
        <w:pStyle w:val="11"/>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lang w:val="en-US" w:eastAsia="zh-CN"/>
        </w:rPr>
        <w:t>,</w:t>
      </w:r>
      <w:r>
        <w:rPr>
          <w:rFonts w:hint="default" w:ascii="Times New Roman" w:hAnsi="Times New Roman" w:eastAsia="仿宋_GB2312" w:cs="Times New Roman"/>
          <w:color w:val="auto"/>
          <w:highlight w:val="none"/>
        </w:rPr>
        <w:t>根据项目区各地类平均土壤侵蚀模数以及各用地类型面积，加权平均计算得工程项目建设区内平均土壤侵蚀模数背景值约为</w:t>
      </w:r>
      <w:r>
        <w:rPr>
          <w:rFonts w:hint="default" w:ascii="Times New Roman" w:hAnsi="Times New Roman" w:eastAsia="仿宋_GB2312" w:cs="Times New Roman"/>
          <w:color w:val="auto"/>
          <w:highlight w:val="none"/>
          <w:lang w:val="en-US" w:eastAsia="zh-CN"/>
        </w:rPr>
        <w:t>200</w:t>
      </w:r>
      <w:r>
        <w:rPr>
          <w:rFonts w:hint="default" w:ascii="Times New Roman" w:hAnsi="Times New Roman" w:eastAsia="仿宋_GB2312" w:cs="Times New Roman"/>
          <w:color w:val="auto"/>
          <w:szCs w:val="28"/>
          <w:highlight w:val="none"/>
        </w:rPr>
        <w:t>t /( km</w:t>
      </w:r>
      <w:r>
        <w:rPr>
          <w:rFonts w:hint="default" w:ascii="Times New Roman" w:hAnsi="Times New Roman" w:eastAsia="仿宋_GB2312" w:cs="Times New Roman"/>
          <w:color w:val="auto"/>
          <w:szCs w:val="28"/>
          <w:highlight w:val="none"/>
          <w:vertAlign w:val="superscript"/>
        </w:rPr>
        <w:t xml:space="preserve">2 </w:t>
      </w:r>
      <w:r>
        <w:rPr>
          <w:rFonts w:hint="default" w:ascii="Times New Roman" w:hAnsi="Times New Roman" w:eastAsia="仿宋_GB2312" w:cs="Times New Roman"/>
          <w:color w:val="auto"/>
          <w:szCs w:val="28"/>
          <w:highlight w:val="none"/>
        </w:rPr>
        <w:t>·a)，</w:t>
      </w:r>
      <w:r>
        <w:rPr>
          <w:rFonts w:hint="default" w:ascii="Times New Roman" w:hAnsi="Times New Roman" w:eastAsia="仿宋_GB2312" w:cs="Times New Roman"/>
          <w:color w:val="auto"/>
          <w:highlight w:val="none"/>
        </w:rPr>
        <w:t>加权平均公式如下：</w:t>
      </w:r>
    </w:p>
    <w:p>
      <w:pPr>
        <w:adjustRightInd w:val="0"/>
        <w:snapToGrid w:val="0"/>
        <w:spacing w:line="500" w:lineRule="exact"/>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position w:val="-28"/>
          <w:sz w:val="24"/>
          <w:highlight w:val="none"/>
        </w:rPr>
        <w:object>
          <v:shape id="_x0000_i1025" o:spt="75" type="#_x0000_t75" style="height:33.85pt;width:173.45pt;" o:ole="t" filled="f" o:preferrelative="t" stroked="f" coordsize="21600,21600">
            <v:path/>
            <v:fill on="f" alignshape="1" focussize="0,0"/>
            <v:stroke on="f"/>
            <v:imagedata r:id="rId24" o:title=""/>
            <o:lock v:ext="edit" aspectratio="t"/>
            <w10:wrap type="none"/>
            <w10:anchorlock/>
          </v:shape>
          <o:OLEObject Type="Embed" ProgID="Equation.3" ShapeID="_x0000_i1025" DrawAspect="Content" ObjectID="_1468075725" r:id="rId23">
            <o:LockedField>false</o:LockedField>
          </o:OLEObject>
        </w:object>
      </w:r>
    </w:p>
    <w:p>
      <w:pPr>
        <w:adjustRightInd w:val="0"/>
        <w:snapToGrid w:val="0"/>
        <w:spacing w:line="500" w:lineRule="exact"/>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式中：M</w:t>
      </w:r>
      <w:r>
        <w:rPr>
          <w:rFonts w:hint="default" w:ascii="Times New Roman" w:hAnsi="Times New Roman" w:eastAsia="仿宋_GB2312" w:cs="Times New Roman"/>
          <w:color w:val="auto"/>
          <w:sz w:val="24"/>
          <w:highlight w:val="none"/>
          <w:vertAlign w:val="subscript"/>
        </w:rPr>
        <w:t>S</w:t>
      </w:r>
      <w:r>
        <w:rPr>
          <w:rFonts w:hint="default" w:ascii="Times New Roman" w:hAnsi="Times New Roman" w:eastAsia="仿宋_GB2312" w:cs="Times New Roman"/>
          <w:color w:val="auto"/>
          <w:sz w:val="24"/>
          <w:highlight w:val="none"/>
        </w:rPr>
        <w:t>—平均土壤侵蚀模数；</w:t>
      </w:r>
    </w:p>
    <w:p>
      <w:pPr>
        <w:adjustRightInd w:val="0"/>
        <w:snapToGrid w:val="0"/>
        <w:spacing w:line="500" w:lineRule="exact"/>
        <w:ind w:firstLine="1200" w:firstLineChars="5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F</w:t>
      </w:r>
      <w:r>
        <w:rPr>
          <w:rFonts w:hint="default" w:ascii="Times New Roman" w:hAnsi="Times New Roman" w:eastAsia="仿宋_GB2312" w:cs="Times New Roman"/>
          <w:color w:val="auto"/>
          <w:sz w:val="24"/>
          <w:highlight w:val="none"/>
          <w:vertAlign w:val="subscript"/>
        </w:rPr>
        <w:t>i</w:t>
      </w:r>
      <w:r>
        <w:rPr>
          <w:rFonts w:hint="default" w:ascii="Times New Roman" w:hAnsi="Times New Roman" w:eastAsia="仿宋_GB2312" w:cs="Times New Roman"/>
          <w:color w:val="auto"/>
          <w:sz w:val="24"/>
          <w:highlight w:val="none"/>
        </w:rPr>
        <w:t>— 第i个用地类型面积；</w:t>
      </w:r>
    </w:p>
    <w:p>
      <w:pPr>
        <w:adjustRightInd w:val="0"/>
        <w:snapToGrid w:val="0"/>
        <w:spacing w:line="500" w:lineRule="exact"/>
        <w:ind w:firstLine="1200" w:firstLineChars="5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M</w:t>
      </w:r>
      <w:r>
        <w:rPr>
          <w:rFonts w:hint="default" w:ascii="Times New Roman" w:hAnsi="Times New Roman" w:eastAsia="仿宋_GB2312" w:cs="Times New Roman"/>
          <w:color w:val="auto"/>
          <w:sz w:val="24"/>
          <w:highlight w:val="none"/>
          <w:vertAlign w:val="subscript"/>
        </w:rPr>
        <w:t>i</w:t>
      </w:r>
      <w:r>
        <w:rPr>
          <w:rFonts w:hint="default" w:ascii="Times New Roman" w:hAnsi="Times New Roman" w:eastAsia="仿宋_GB2312" w:cs="Times New Roman"/>
          <w:color w:val="auto"/>
          <w:sz w:val="24"/>
          <w:highlight w:val="none"/>
        </w:rPr>
        <w:t>—第i个用地类型的侵蚀模数。</w:t>
      </w:r>
    </w:p>
    <w:p>
      <w:pPr>
        <w:pStyle w:val="5"/>
        <w:keepNext/>
        <w:keepLines/>
        <w:pageBreakBefore w:val="0"/>
        <w:widowControl w:val="0"/>
        <w:tabs>
          <w:tab w:val="left" w:pos="560"/>
          <w:tab w:val="left" w:pos="980"/>
        </w:tabs>
        <w:kinsoku/>
        <w:wordWrap/>
        <w:overflowPunct/>
        <w:topLinePunct w:val="0"/>
        <w:autoSpaceDE/>
        <w:autoSpaceDN/>
        <w:bidi w:val="0"/>
        <w:adjustRightInd/>
        <w:snapToGrid/>
        <w:spacing w:after="120"/>
        <w:textAlignment w:val="auto"/>
        <w:rPr>
          <w:rFonts w:hint="default" w:ascii="Times New Roman" w:hAnsi="Times New Roman" w:eastAsia="仿宋_GB2312" w:cs="Times New Roman"/>
          <w:color w:val="auto"/>
          <w:highlight w:val="none"/>
        </w:rPr>
      </w:pPr>
      <w:bookmarkStart w:id="51" w:name="_Toc5226"/>
      <w:bookmarkStart w:id="52" w:name="_Toc30312"/>
      <w:r>
        <w:rPr>
          <w:rFonts w:hint="default" w:ascii="Times New Roman" w:hAnsi="Times New Roman" w:eastAsia="仿宋_GB2312" w:cs="Times New Roman"/>
          <w:color w:val="auto"/>
          <w:highlight w:val="none"/>
          <w:lang w:val="en-US" w:eastAsia="zh-CN"/>
        </w:rPr>
        <w:t>3</w:t>
      </w:r>
      <w:r>
        <w:rPr>
          <w:rFonts w:hint="default" w:ascii="Times New Roman" w:hAnsi="Times New Roman" w:eastAsia="仿宋_GB2312" w:cs="Times New Roman"/>
          <w:color w:val="auto"/>
          <w:highlight w:val="none"/>
        </w:rPr>
        <w:t>.2 水土流失影响因素分析</w:t>
      </w:r>
      <w:bookmarkEnd w:id="51"/>
      <w:bookmarkEnd w:id="52"/>
    </w:p>
    <w:p>
      <w:pPr>
        <w:pStyle w:val="6"/>
        <w:tabs>
          <w:tab w:val="left" w:pos="560"/>
        </w:tabs>
        <w:spacing w:before="120" w:after="120" w:line="480" w:lineRule="exact"/>
        <w:rPr>
          <w:rFonts w:hint="default" w:ascii="Times New Roman" w:hAnsi="Times New Roman" w:eastAsia="仿宋_GB2312" w:cs="Times New Roman"/>
          <w:snapToGrid w:val="0"/>
          <w:color w:val="auto"/>
          <w:kern w:val="0"/>
          <w:sz w:val="28"/>
          <w:szCs w:val="28"/>
          <w:highlight w:val="none"/>
        </w:rPr>
      </w:pPr>
      <w:r>
        <w:rPr>
          <w:rFonts w:hint="default" w:ascii="Times New Roman" w:hAnsi="Times New Roman" w:eastAsia="仿宋_GB2312" w:cs="Times New Roman"/>
          <w:snapToGrid w:val="0"/>
          <w:color w:val="auto"/>
          <w:kern w:val="0"/>
          <w:sz w:val="28"/>
          <w:szCs w:val="28"/>
          <w:highlight w:val="none"/>
          <w:lang w:val="en-US" w:eastAsia="zh-CN"/>
        </w:rPr>
        <w:t>3</w:t>
      </w:r>
      <w:r>
        <w:rPr>
          <w:rFonts w:hint="default" w:ascii="Times New Roman" w:hAnsi="Times New Roman" w:eastAsia="仿宋_GB2312" w:cs="Times New Roman"/>
          <w:snapToGrid w:val="0"/>
          <w:color w:val="auto"/>
          <w:kern w:val="0"/>
          <w:sz w:val="28"/>
          <w:szCs w:val="28"/>
          <w:highlight w:val="none"/>
        </w:rPr>
        <w:t>.2.1 工程建设与生产对水土流失的影响</w:t>
      </w:r>
    </w:p>
    <w:p>
      <w:pPr>
        <w:pStyle w:val="11"/>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项目区水土流失的成因主要包括自然因素和</w:t>
      </w:r>
      <w:r>
        <w:rPr>
          <w:rFonts w:hint="default" w:ascii="Times New Roman" w:hAnsi="Times New Roman" w:eastAsia="仿宋_GB2312" w:cs="Times New Roman"/>
          <w:color w:val="auto"/>
          <w:highlight w:val="none"/>
          <w:lang w:eastAsia="zh-CN"/>
        </w:rPr>
        <w:t>生产建设</w:t>
      </w:r>
      <w:r>
        <w:rPr>
          <w:rFonts w:hint="default" w:ascii="Times New Roman" w:hAnsi="Times New Roman" w:eastAsia="仿宋_GB2312" w:cs="Times New Roman"/>
          <w:color w:val="auto"/>
          <w:highlight w:val="none"/>
        </w:rPr>
        <w:t>因素</w:t>
      </w: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rPr>
        <w:t>其中，自然因素主要包括地形、土壤、气候、植被等，各种自然因素的综合作用成为水土流失客观的物质基础。项目区的水土流失主要以水力侵蚀为主，工程侵蚀次之。</w:t>
      </w:r>
    </w:p>
    <w:p>
      <w:pPr>
        <w:pStyle w:val="11"/>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lang w:val="en-US" w:eastAsia="zh-CN"/>
        </w:rPr>
        <w:t>1</w:t>
      </w: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rPr>
        <w:t>自然因素</w:t>
      </w:r>
    </w:p>
    <w:p>
      <w:pPr>
        <w:pStyle w:val="11"/>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影响水土流失发生发展的主要自然因素有地形地貌、气候(降水)、地面组成物质(土壤）、植被等。降雨是产生土壤侵蚀的主要动力，地面坡度是决定径流冲刷程度的基础因素，植被对保持水土具有极其重要的作用。</w:t>
      </w:r>
    </w:p>
    <w:p>
      <w:pPr>
        <w:pStyle w:val="11"/>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lang w:val="en-US" w:eastAsia="zh-CN"/>
        </w:rPr>
        <w:t>2</w:t>
      </w:r>
      <w:r>
        <w:rPr>
          <w:rFonts w:hint="default" w:ascii="Times New Roman" w:hAnsi="Times New Roman" w:eastAsia="仿宋_GB2312" w:cs="Times New Roman"/>
          <w:color w:val="auto"/>
          <w:highlight w:val="none"/>
          <w:lang w:eastAsia="zh-CN"/>
        </w:rPr>
        <w:t>）生产建设</w:t>
      </w:r>
      <w:r>
        <w:rPr>
          <w:rFonts w:hint="default" w:ascii="Times New Roman" w:hAnsi="Times New Roman" w:eastAsia="仿宋_GB2312" w:cs="Times New Roman"/>
          <w:color w:val="auto"/>
          <w:highlight w:val="none"/>
        </w:rPr>
        <w:t>因素</w:t>
      </w:r>
    </w:p>
    <w:p>
      <w:pPr>
        <w:pStyle w:val="11"/>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lang w:eastAsia="zh-CN"/>
        </w:rPr>
        <w:t>项目施工期间，场地平整、道路修建、排水沟施工，都有大面积的原地表、植被受到破坏，</w:t>
      </w:r>
      <w:r>
        <w:rPr>
          <w:rFonts w:hint="default" w:ascii="Times New Roman" w:hAnsi="Times New Roman" w:eastAsia="仿宋_GB2312" w:cs="Times New Roman"/>
          <w:color w:val="auto"/>
          <w:highlight w:val="none"/>
        </w:rPr>
        <w:t>使自然状况下的土体稳定平衡和土壤结构遭到破坏，土体疏松，土壤可蚀性增加，导致水土流失加剧</w:t>
      </w: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rPr>
        <w:t>如果不采取水土保持措施，不仅影响着工程自身的安全运行和沿线及公共设施，而且会影响水土资源和生态环境。</w:t>
      </w:r>
    </w:p>
    <w:p>
      <w:pPr>
        <w:pStyle w:val="11"/>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lang w:eastAsia="zh-CN"/>
        </w:rPr>
        <w:t>项目建设</w:t>
      </w:r>
      <w:r>
        <w:rPr>
          <w:rFonts w:hint="default" w:ascii="Times New Roman" w:hAnsi="Times New Roman" w:eastAsia="仿宋_GB2312" w:cs="Times New Roman"/>
          <w:color w:val="auto"/>
          <w:highlight w:val="none"/>
        </w:rPr>
        <w:t>期间，各类水土保持措施均已发挥了功能，项目区水土流失基本得到治理，</w:t>
      </w:r>
      <w:r>
        <w:rPr>
          <w:rFonts w:hint="default" w:ascii="Times New Roman" w:hAnsi="Times New Roman" w:eastAsia="仿宋_GB2312" w:cs="Times New Roman"/>
          <w:color w:val="auto"/>
          <w:highlight w:val="none"/>
          <w:lang w:eastAsia="zh-CN"/>
        </w:rPr>
        <w:t>项目建设</w:t>
      </w:r>
      <w:r>
        <w:rPr>
          <w:rFonts w:hint="default" w:ascii="Times New Roman" w:hAnsi="Times New Roman" w:eastAsia="仿宋_GB2312" w:cs="Times New Roman"/>
          <w:color w:val="auto"/>
          <w:highlight w:val="none"/>
        </w:rPr>
        <w:t>期间不会产生大的水土流失。</w:t>
      </w:r>
    </w:p>
    <w:p>
      <w:pPr>
        <w:pStyle w:val="6"/>
        <w:tabs>
          <w:tab w:val="left" w:pos="560"/>
        </w:tabs>
        <w:spacing w:before="120" w:after="120" w:line="360" w:lineRule="auto"/>
        <w:rPr>
          <w:rFonts w:hint="default" w:ascii="Times New Roman" w:hAnsi="Times New Roman" w:eastAsia="仿宋_GB2312" w:cs="Times New Roman"/>
          <w:snapToGrid w:val="0"/>
          <w:color w:val="auto"/>
          <w:kern w:val="0"/>
          <w:sz w:val="28"/>
          <w:szCs w:val="28"/>
          <w:highlight w:val="none"/>
          <w:lang w:eastAsia="zh-CN"/>
        </w:rPr>
      </w:pPr>
      <w:r>
        <w:rPr>
          <w:rFonts w:hint="default" w:ascii="Times New Roman" w:hAnsi="Times New Roman" w:eastAsia="仿宋_GB2312" w:cs="Times New Roman"/>
          <w:snapToGrid w:val="0"/>
          <w:color w:val="auto"/>
          <w:kern w:val="0"/>
          <w:sz w:val="28"/>
          <w:szCs w:val="28"/>
          <w:highlight w:val="none"/>
          <w:lang w:val="en-US" w:eastAsia="zh-CN"/>
        </w:rPr>
        <w:t>3</w:t>
      </w:r>
      <w:r>
        <w:rPr>
          <w:rFonts w:hint="default" w:ascii="Times New Roman" w:hAnsi="Times New Roman" w:eastAsia="仿宋_GB2312" w:cs="Times New Roman"/>
          <w:snapToGrid w:val="0"/>
          <w:color w:val="auto"/>
          <w:kern w:val="0"/>
          <w:sz w:val="28"/>
          <w:szCs w:val="28"/>
          <w:highlight w:val="none"/>
        </w:rPr>
        <w:t>.2.2 扰动地表</w:t>
      </w:r>
      <w:r>
        <w:rPr>
          <w:rFonts w:hint="default" w:ascii="Times New Roman" w:hAnsi="Times New Roman" w:eastAsia="仿宋_GB2312" w:cs="Times New Roman"/>
          <w:snapToGrid w:val="0"/>
          <w:color w:val="auto"/>
          <w:kern w:val="0"/>
          <w:sz w:val="28"/>
          <w:szCs w:val="28"/>
          <w:highlight w:val="none"/>
          <w:lang w:eastAsia="zh-CN"/>
        </w:rPr>
        <w:t>、损毁植被面积</w:t>
      </w:r>
    </w:p>
    <w:p>
      <w:pPr>
        <w:pStyle w:val="8"/>
        <w:tabs>
          <w:tab w:val="left" w:pos="755"/>
        </w:tabs>
        <w:spacing w:line="360" w:lineRule="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lang w:val="en-US" w:eastAsia="zh-CN"/>
        </w:rPr>
        <w:t>3</w:t>
      </w:r>
      <w:r>
        <w:rPr>
          <w:rFonts w:hint="default" w:ascii="Times New Roman" w:hAnsi="Times New Roman" w:eastAsia="仿宋_GB2312" w:cs="Times New Roman"/>
          <w:color w:val="auto"/>
          <w:highlight w:val="none"/>
        </w:rPr>
        <w:t>.2.2.1 扰动地表面积</w:t>
      </w:r>
    </w:p>
    <w:p>
      <w:pPr>
        <w:pStyle w:val="9"/>
        <w:spacing w:before="1" w:line="360" w:lineRule="auto"/>
        <w:ind w:right="235"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本项目施工过程中不可避免的扰动地表、损坏土地和植被，导致原地表降低或丧失水土保持功能。根据工程资料</w:t>
      </w:r>
      <w:r>
        <w:rPr>
          <w:rFonts w:hint="default" w:ascii="Times New Roman" w:hAnsi="Times New Roman" w:eastAsia="仿宋_GB2312" w:cs="Times New Roman"/>
          <w:color w:val="auto"/>
          <w:sz w:val="24"/>
          <w:highlight w:val="none"/>
          <w:lang w:eastAsia="zh-CN"/>
        </w:rPr>
        <w:t>与</w:t>
      </w:r>
      <w:r>
        <w:rPr>
          <w:rFonts w:hint="default" w:ascii="Times New Roman" w:hAnsi="Times New Roman" w:eastAsia="仿宋_GB2312" w:cs="Times New Roman"/>
          <w:color w:val="auto"/>
          <w:sz w:val="24"/>
          <w:highlight w:val="none"/>
        </w:rPr>
        <w:t>图纸，结合现场踏勘，项目将扰动原地貌面积</w:t>
      </w:r>
      <w:r>
        <w:rPr>
          <w:rFonts w:hint="default" w:ascii="Times New Roman" w:hAnsi="Times New Roman" w:eastAsia="仿宋_GB2312" w:cs="Times New Roman"/>
          <w:color w:val="auto"/>
          <w:sz w:val="24"/>
          <w:highlight w:val="none"/>
          <w:lang w:val="en-US" w:eastAsia="zh-CN"/>
        </w:rPr>
        <w:t>1.43</w:t>
      </w:r>
      <w:r>
        <w:rPr>
          <w:rFonts w:hint="default" w:ascii="Times New Roman" w:hAnsi="Times New Roman" w:eastAsia="仿宋_GB2312" w:cs="Times New Roman"/>
          <w:color w:val="auto"/>
          <w:sz w:val="24"/>
          <w:highlight w:val="none"/>
        </w:rPr>
        <w:t>hm</w:t>
      </w:r>
      <w:r>
        <w:rPr>
          <w:rFonts w:hint="default" w:ascii="Times New Roman" w:hAnsi="Times New Roman" w:eastAsia="仿宋_GB2312" w:cs="Times New Roman"/>
          <w:color w:val="auto"/>
          <w:sz w:val="24"/>
          <w:highlight w:val="none"/>
          <w:vertAlign w:val="superscript"/>
        </w:rPr>
        <w:t>2</w:t>
      </w:r>
      <w:r>
        <w:rPr>
          <w:rFonts w:hint="default" w:ascii="Times New Roman" w:hAnsi="Times New Roman" w:eastAsia="仿宋_GB2312" w:cs="Times New Roman"/>
          <w:color w:val="auto"/>
          <w:sz w:val="24"/>
          <w:highlight w:val="none"/>
          <w:lang w:val="en-US" w:eastAsia="zh-CN"/>
        </w:rPr>
        <w:t>，其中建构筑物区</w:t>
      </w:r>
      <w:r>
        <w:rPr>
          <w:rFonts w:hint="eastAsia" w:cs="Times New Roman"/>
          <w:color w:val="auto"/>
          <w:sz w:val="24"/>
          <w:highlight w:val="none"/>
          <w:lang w:val="en-US" w:eastAsia="zh-CN"/>
        </w:rPr>
        <w:t>0.20</w:t>
      </w:r>
      <w:r>
        <w:rPr>
          <w:rFonts w:hint="default" w:ascii="Times New Roman" w:hAnsi="Times New Roman" w:eastAsia="仿宋_GB2312" w:cs="Times New Roman"/>
          <w:color w:val="auto"/>
          <w:sz w:val="24"/>
          <w:highlight w:val="none"/>
          <w:lang w:val="en-US" w:eastAsia="zh-CN"/>
        </w:rPr>
        <w:t>hm</w:t>
      </w:r>
      <w:r>
        <w:rPr>
          <w:rFonts w:hint="default" w:ascii="Times New Roman" w:hAnsi="Times New Roman" w:eastAsia="仿宋_GB2312" w:cs="Times New Roman"/>
          <w:color w:val="auto"/>
          <w:sz w:val="24"/>
          <w:highlight w:val="none"/>
          <w:vertAlign w:val="superscript"/>
          <w:lang w:val="en-US" w:eastAsia="zh-CN"/>
        </w:rPr>
        <w:t>2</w:t>
      </w:r>
      <w:r>
        <w:rPr>
          <w:rFonts w:hint="default" w:ascii="Times New Roman" w:hAnsi="Times New Roman" w:eastAsia="仿宋_GB2312" w:cs="Times New Roman"/>
          <w:color w:val="auto"/>
          <w:sz w:val="24"/>
          <w:highlight w:val="none"/>
          <w:lang w:val="en-US" w:eastAsia="zh-CN"/>
        </w:rPr>
        <w:t>，</w:t>
      </w:r>
      <w:r>
        <w:rPr>
          <w:rFonts w:hint="eastAsia" w:cs="Times New Roman"/>
          <w:color w:val="auto"/>
          <w:sz w:val="24"/>
          <w:highlight w:val="none"/>
          <w:lang w:val="en-US" w:eastAsia="zh-CN"/>
        </w:rPr>
        <w:t>绿化及附属设施区1.19hm</w:t>
      </w:r>
      <w:r>
        <w:rPr>
          <w:rFonts w:hint="eastAsia" w:cs="Times New Roman"/>
          <w:color w:val="auto"/>
          <w:sz w:val="24"/>
          <w:highlight w:val="none"/>
          <w:vertAlign w:val="superscript"/>
          <w:lang w:val="en-US" w:eastAsia="zh-CN"/>
        </w:rPr>
        <w:t>2</w:t>
      </w:r>
      <w:r>
        <w:rPr>
          <w:rFonts w:hint="eastAsia" w:cs="Times New Roman"/>
          <w:color w:val="auto"/>
          <w:sz w:val="24"/>
          <w:highlight w:val="none"/>
          <w:lang w:val="en-US" w:eastAsia="zh-CN"/>
        </w:rPr>
        <w:t>，</w:t>
      </w:r>
      <w:r>
        <w:rPr>
          <w:rFonts w:hint="default" w:ascii="Times New Roman" w:hAnsi="Times New Roman" w:eastAsia="仿宋_GB2312" w:cs="Times New Roman"/>
          <w:color w:val="auto"/>
          <w:sz w:val="24"/>
          <w:highlight w:val="none"/>
          <w:lang w:val="en-US" w:eastAsia="zh-CN"/>
        </w:rPr>
        <w:t>施工营地0.04hm</w:t>
      </w:r>
      <w:r>
        <w:rPr>
          <w:rFonts w:hint="default" w:ascii="Times New Roman" w:hAnsi="Times New Roman" w:eastAsia="仿宋_GB2312" w:cs="Times New Roman"/>
          <w:color w:val="auto"/>
          <w:sz w:val="24"/>
          <w:highlight w:val="none"/>
          <w:vertAlign w:val="superscript"/>
          <w:lang w:val="en-US" w:eastAsia="zh-CN"/>
        </w:rPr>
        <w:t>2</w:t>
      </w:r>
      <w:r>
        <w:rPr>
          <w:rFonts w:hint="default" w:ascii="Times New Roman" w:hAnsi="Times New Roman" w:eastAsia="仿宋_GB2312" w:cs="Times New Roman"/>
          <w:color w:val="auto"/>
          <w:sz w:val="24"/>
          <w:highlight w:val="none"/>
          <w:lang w:val="en-US" w:eastAsia="zh-CN"/>
        </w:rPr>
        <w:t>，</w:t>
      </w:r>
      <w:r>
        <w:rPr>
          <w:rFonts w:hint="default" w:ascii="Times New Roman" w:hAnsi="Times New Roman" w:eastAsia="仿宋_GB2312" w:cs="Times New Roman"/>
          <w:color w:val="auto"/>
          <w:sz w:val="24"/>
          <w:highlight w:val="none"/>
        </w:rPr>
        <w:t>详见表</w:t>
      </w:r>
      <w:r>
        <w:rPr>
          <w:rFonts w:hint="default" w:ascii="Times New Roman" w:hAnsi="Times New Roman" w:eastAsia="仿宋_GB2312" w:cs="Times New Roman"/>
          <w:color w:val="auto"/>
          <w:sz w:val="24"/>
          <w:highlight w:val="none"/>
          <w:lang w:val="en-US" w:eastAsia="zh-CN"/>
        </w:rPr>
        <w:t>3</w:t>
      </w:r>
      <w:r>
        <w:rPr>
          <w:rFonts w:hint="default" w:ascii="Times New Roman" w:hAnsi="Times New Roman" w:eastAsia="仿宋_GB2312" w:cs="Times New Roman"/>
          <w:color w:val="auto"/>
          <w:sz w:val="24"/>
          <w:highlight w:val="none"/>
        </w:rPr>
        <w:t>.2-1。</w:t>
      </w:r>
    </w:p>
    <w:p>
      <w:pPr>
        <w:keepNext w:val="0"/>
        <w:keepLines w:val="0"/>
        <w:pageBreakBefore w:val="0"/>
        <w:widowControl w:val="0"/>
        <w:tabs>
          <w:tab w:val="left" w:pos="3020"/>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仿宋_GB2312" w:cs="Times New Roman"/>
          <w:b/>
          <w:color w:val="auto"/>
          <w:sz w:val="24"/>
          <w:highlight w:val="none"/>
          <w:vertAlign w:val="superscript"/>
          <w:lang w:val="en-US" w:eastAsia="zh-CN"/>
        </w:rPr>
      </w:pPr>
      <w:r>
        <w:rPr>
          <w:rFonts w:hint="default" w:ascii="Times New Roman" w:hAnsi="Times New Roman" w:eastAsia="仿宋_GB2312" w:cs="Times New Roman"/>
          <w:b/>
          <w:color w:val="auto"/>
          <w:sz w:val="24"/>
          <w:highlight w:val="none"/>
        </w:rPr>
        <w:t>表</w:t>
      </w:r>
      <w:r>
        <w:rPr>
          <w:rFonts w:hint="default" w:ascii="Times New Roman" w:hAnsi="Times New Roman" w:eastAsia="仿宋_GB2312" w:cs="Times New Roman"/>
          <w:b/>
          <w:color w:val="auto"/>
          <w:sz w:val="24"/>
          <w:highlight w:val="none"/>
          <w:lang w:val="en-US" w:eastAsia="zh-CN"/>
        </w:rPr>
        <w:t>3</w:t>
      </w:r>
      <w:r>
        <w:rPr>
          <w:rFonts w:hint="default" w:ascii="Times New Roman" w:hAnsi="Times New Roman" w:eastAsia="仿宋_GB2312" w:cs="Times New Roman"/>
          <w:b/>
          <w:color w:val="auto"/>
          <w:sz w:val="24"/>
          <w:highlight w:val="none"/>
        </w:rPr>
        <w:t>.2-1</w:t>
      </w:r>
      <w:r>
        <w:rPr>
          <w:rFonts w:hint="default" w:ascii="Times New Roman" w:hAnsi="Times New Roman" w:eastAsia="仿宋_GB2312" w:cs="Times New Roman"/>
          <w:b/>
          <w:color w:val="auto"/>
          <w:sz w:val="24"/>
          <w:highlight w:val="none"/>
          <w:lang w:val="en-US" w:eastAsia="zh-CN"/>
        </w:rPr>
        <w:t xml:space="preserve"> </w:t>
      </w:r>
      <w:r>
        <w:rPr>
          <w:rFonts w:hint="default" w:ascii="Times New Roman" w:hAnsi="Times New Roman" w:eastAsia="仿宋_GB2312" w:cs="Times New Roman"/>
          <w:b/>
          <w:color w:val="auto"/>
          <w:sz w:val="24"/>
          <w:highlight w:val="none"/>
        </w:rPr>
        <w:t>项目扰动地表面积预测表</w:t>
      </w:r>
      <w:r>
        <w:rPr>
          <w:rFonts w:hint="default" w:ascii="Times New Roman" w:hAnsi="Times New Roman" w:eastAsia="仿宋_GB2312" w:cs="Times New Roman"/>
          <w:b/>
          <w:color w:val="auto"/>
          <w:sz w:val="24"/>
          <w:highlight w:val="none"/>
          <w:lang w:val="en-US" w:eastAsia="zh-CN"/>
        </w:rPr>
        <w:t xml:space="preserve"> 单位：hm</w:t>
      </w:r>
      <w:r>
        <w:rPr>
          <w:rFonts w:hint="default" w:ascii="Times New Roman" w:hAnsi="Times New Roman" w:eastAsia="仿宋_GB2312" w:cs="Times New Roman"/>
          <w:b/>
          <w:color w:val="auto"/>
          <w:sz w:val="24"/>
          <w:highlight w:val="none"/>
          <w:vertAlign w:val="superscript"/>
          <w:lang w:val="en-US" w:eastAsia="zh-CN"/>
        </w:rPr>
        <w:t>2</w:t>
      </w:r>
    </w:p>
    <w:tbl>
      <w:tblPr>
        <w:tblStyle w:val="20"/>
        <w:tblW w:w="9358" w:type="dxa"/>
        <w:jc w:val="center"/>
        <w:shd w:val="clear" w:color="auto" w:fill="auto"/>
        <w:tblLayout w:type="autofit"/>
        <w:tblCellMar>
          <w:top w:w="0" w:type="dxa"/>
          <w:left w:w="108" w:type="dxa"/>
          <w:bottom w:w="0" w:type="dxa"/>
          <w:right w:w="108" w:type="dxa"/>
        </w:tblCellMar>
      </w:tblPr>
      <w:tblGrid>
        <w:gridCol w:w="3793"/>
        <w:gridCol w:w="1855"/>
        <w:gridCol w:w="1855"/>
        <w:gridCol w:w="1855"/>
      </w:tblGrid>
      <w:tr>
        <w:tblPrEx>
          <w:shd w:val="clear" w:color="auto" w:fill="auto"/>
          <w:tblCellMar>
            <w:top w:w="0" w:type="dxa"/>
            <w:left w:w="108" w:type="dxa"/>
            <w:bottom w:w="0" w:type="dxa"/>
            <w:right w:w="108" w:type="dxa"/>
          </w:tblCellMar>
        </w:tblPrEx>
        <w:trPr>
          <w:trHeight w:val="380" w:hRule="atLeast"/>
          <w:jc w:val="center"/>
        </w:trPr>
        <w:tc>
          <w:tcPr>
            <w:tcW w:w="3793"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项目组成</w:t>
            </w:r>
          </w:p>
        </w:tc>
        <w:tc>
          <w:tcPr>
            <w:tcW w:w="1855" w:type="dxa"/>
            <w:vMerge w:val="restart"/>
            <w:tcBorders>
              <w:top w:val="single" w:color="000000" w:sz="8"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占地性质</w:t>
            </w:r>
          </w:p>
        </w:tc>
        <w:tc>
          <w:tcPr>
            <w:tcW w:w="1855" w:type="dxa"/>
            <w:tcBorders>
              <w:top w:val="single" w:color="000000" w:sz="8"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占地类型</w:t>
            </w:r>
          </w:p>
        </w:tc>
        <w:tc>
          <w:tcPr>
            <w:tcW w:w="1855" w:type="dxa"/>
            <w:tcBorders>
              <w:top w:val="single" w:color="000000" w:sz="8"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合计</w:t>
            </w:r>
          </w:p>
        </w:tc>
      </w:tr>
      <w:tr>
        <w:tblPrEx>
          <w:tblCellMar>
            <w:top w:w="0" w:type="dxa"/>
            <w:left w:w="108" w:type="dxa"/>
            <w:bottom w:w="0" w:type="dxa"/>
            <w:right w:w="108" w:type="dxa"/>
          </w:tblCellMar>
        </w:tblPrEx>
        <w:trPr>
          <w:trHeight w:val="380" w:hRule="atLeast"/>
          <w:jc w:val="center"/>
        </w:trPr>
        <w:tc>
          <w:tcPr>
            <w:tcW w:w="3793" w:type="dxa"/>
            <w:vMerge w:val="continue"/>
            <w:tcBorders>
              <w:top w:val="single" w:color="000000" w:sz="8" w:space="0"/>
              <w:left w:val="single" w:color="000000" w:sz="8" w:space="0"/>
              <w:bottom w:val="single" w:color="auto" w:sz="4"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1855" w:type="dxa"/>
            <w:vMerge w:val="continue"/>
            <w:tcBorders>
              <w:top w:val="single" w:color="000000" w:sz="8"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商服用地</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r>
      <w:tr>
        <w:tblPrEx>
          <w:tblCellMar>
            <w:top w:w="0" w:type="dxa"/>
            <w:left w:w="108" w:type="dxa"/>
            <w:bottom w:w="0" w:type="dxa"/>
            <w:right w:w="108" w:type="dxa"/>
          </w:tblCellMar>
        </w:tblPrEx>
        <w:trPr>
          <w:trHeight w:val="380"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建构筑物区</w:t>
            </w:r>
          </w:p>
        </w:tc>
        <w:tc>
          <w:tcPr>
            <w:tcW w:w="0" w:type="auto"/>
            <w:tcBorders>
              <w:top w:val="nil"/>
              <w:left w:val="single" w:color="auto" w:sz="4"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永久</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0.</w:t>
            </w:r>
            <w:r>
              <w:rPr>
                <w:rFonts w:hint="eastAsia" w:cs="Times New Roman"/>
                <w:color w:val="auto"/>
                <w:kern w:val="0"/>
                <w:sz w:val="21"/>
                <w:szCs w:val="21"/>
                <w:highlight w:val="none"/>
                <w:lang w:val="en-US" w:eastAsia="zh-CN"/>
              </w:rPr>
              <w:t>20</w:t>
            </w:r>
          </w:p>
        </w:tc>
        <w:tc>
          <w:tcPr>
            <w:tcW w:w="0" w:type="auto"/>
            <w:tcBorders>
              <w:top w:val="single" w:color="000000" w:sz="8"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0.</w:t>
            </w:r>
            <w:r>
              <w:rPr>
                <w:rFonts w:hint="eastAsia" w:cs="Times New Roman"/>
                <w:color w:val="auto"/>
                <w:kern w:val="0"/>
                <w:sz w:val="21"/>
                <w:szCs w:val="21"/>
                <w:highlight w:val="none"/>
                <w:lang w:val="en-US" w:eastAsia="zh-CN"/>
              </w:rPr>
              <w:t>20</w:t>
            </w:r>
            <w:r>
              <w:rPr>
                <w:rFonts w:hint="default" w:ascii="Times New Roman" w:hAnsi="Times New Roman" w:eastAsia="仿宋_GB2312" w:cs="Times New Roman"/>
                <w:color w:val="auto"/>
                <w:kern w:val="0"/>
                <w:sz w:val="21"/>
                <w:szCs w:val="21"/>
                <w:highlight w:val="none"/>
                <w:lang w:val="en-US" w:eastAsia="zh-CN"/>
              </w:rPr>
              <w:t xml:space="preserve"> </w:t>
            </w:r>
          </w:p>
        </w:tc>
      </w:tr>
      <w:tr>
        <w:tblPrEx>
          <w:tblCellMar>
            <w:top w:w="0" w:type="dxa"/>
            <w:left w:w="108" w:type="dxa"/>
            <w:bottom w:w="0" w:type="dxa"/>
            <w:right w:w="108" w:type="dxa"/>
          </w:tblCellMar>
        </w:tblPrEx>
        <w:trPr>
          <w:trHeight w:val="380"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绿化及附属设施区</w:t>
            </w:r>
          </w:p>
        </w:tc>
        <w:tc>
          <w:tcPr>
            <w:tcW w:w="0" w:type="auto"/>
            <w:tcBorders>
              <w:top w:val="nil"/>
              <w:left w:val="single" w:color="auto" w:sz="4"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永久</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1.19</w:t>
            </w:r>
            <w:r>
              <w:rPr>
                <w:rFonts w:hint="default" w:ascii="Times New Roman" w:hAnsi="Times New Roman" w:eastAsia="仿宋_GB2312" w:cs="Times New Roman"/>
                <w:color w:val="auto"/>
                <w:kern w:val="0"/>
                <w:sz w:val="21"/>
                <w:szCs w:val="21"/>
                <w:highlight w:val="none"/>
                <w:lang w:val="en-US" w:eastAsia="zh-CN"/>
              </w:rPr>
              <w:t xml:space="preserve"> </w:t>
            </w:r>
          </w:p>
        </w:tc>
        <w:tc>
          <w:tcPr>
            <w:tcW w:w="0" w:type="auto"/>
            <w:tcBorders>
              <w:top w:val="single" w:color="000000" w:sz="8"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1.19</w:t>
            </w:r>
            <w:r>
              <w:rPr>
                <w:rFonts w:hint="default" w:ascii="Times New Roman" w:hAnsi="Times New Roman" w:eastAsia="仿宋_GB2312" w:cs="Times New Roman"/>
                <w:color w:val="auto"/>
                <w:kern w:val="0"/>
                <w:sz w:val="21"/>
                <w:szCs w:val="21"/>
                <w:highlight w:val="none"/>
                <w:lang w:val="en-US" w:eastAsia="zh-CN"/>
              </w:rPr>
              <w:t xml:space="preserve"> </w:t>
            </w:r>
          </w:p>
        </w:tc>
      </w:tr>
      <w:tr>
        <w:tblPrEx>
          <w:tblCellMar>
            <w:top w:w="0" w:type="dxa"/>
            <w:left w:w="108" w:type="dxa"/>
            <w:bottom w:w="0" w:type="dxa"/>
            <w:right w:w="108" w:type="dxa"/>
          </w:tblCellMar>
        </w:tblPrEx>
        <w:trPr>
          <w:trHeight w:val="380"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施工营地</w:t>
            </w:r>
          </w:p>
        </w:tc>
        <w:tc>
          <w:tcPr>
            <w:tcW w:w="0" w:type="auto"/>
            <w:tcBorders>
              <w:top w:val="nil"/>
              <w:left w:val="single" w:color="auto" w:sz="4"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永久</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0.04 </w:t>
            </w:r>
          </w:p>
        </w:tc>
        <w:tc>
          <w:tcPr>
            <w:tcW w:w="0" w:type="auto"/>
            <w:tcBorders>
              <w:top w:val="single" w:color="000000" w:sz="8"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0.04 </w:t>
            </w:r>
          </w:p>
        </w:tc>
      </w:tr>
      <w:tr>
        <w:tblPrEx>
          <w:tblCellMar>
            <w:top w:w="0" w:type="dxa"/>
            <w:left w:w="108" w:type="dxa"/>
            <w:bottom w:w="0" w:type="dxa"/>
            <w:right w:w="108" w:type="dxa"/>
          </w:tblCellMar>
        </w:tblPrEx>
        <w:trPr>
          <w:trHeight w:val="46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合计</w:t>
            </w:r>
          </w:p>
        </w:tc>
        <w:tc>
          <w:tcPr>
            <w:tcW w:w="0" w:type="auto"/>
            <w:tcBorders>
              <w:top w:val="nil"/>
              <w:left w:val="single" w:color="auto" w:sz="4"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1.43 </w:t>
            </w:r>
          </w:p>
        </w:tc>
        <w:tc>
          <w:tcPr>
            <w:tcW w:w="0" w:type="auto"/>
            <w:tcBorders>
              <w:top w:val="single" w:color="000000" w:sz="8"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1.43 </w:t>
            </w:r>
          </w:p>
        </w:tc>
      </w:tr>
    </w:tbl>
    <w:p>
      <w:pPr>
        <w:pStyle w:val="8"/>
        <w:tabs>
          <w:tab w:val="left" w:pos="755"/>
        </w:tabs>
        <w:spacing w:line="360" w:lineRule="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lang w:val="en-US" w:eastAsia="zh-CN"/>
        </w:rPr>
        <w:t>3</w:t>
      </w:r>
      <w:r>
        <w:rPr>
          <w:rFonts w:hint="default" w:ascii="Times New Roman" w:hAnsi="Times New Roman" w:eastAsia="仿宋_GB2312" w:cs="Times New Roman"/>
          <w:color w:val="auto"/>
          <w:highlight w:val="none"/>
        </w:rPr>
        <w:t>.2.2.</w:t>
      </w:r>
      <w:r>
        <w:rPr>
          <w:rFonts w:hint="default" w:ascii="Times New Roman" w:hAnsi="Times New Roman" w:eastAsia="仿宋_GB2312" w:cs="Times New Roman"/>
          <w:color w:val="auto"/>
          <w:highlight w:val="none"/>
          <w:lang w:val="en-US" w:eastAsia="zh-CN"/>
        </w:rPr>
        <w:t>2</w:t>
      </w:r>
      <w:r>
        <w:rPr>
          <w:rFonts w:hint="default" w:ascii="Times New Roman" w:hAnsi="Times New Roman" w:eastAsia="仿宋_GB2312" w:cs="Times New Roman"/>
          <w:color w:val="auto"/>
          <w:highlight w:val="none"/>
        </w:rPr>
        <w:t xml:space="preserve"> </w:t>
      </w:r>
      <w:r>
        <w:rPr>
          <w:rFonts w:hint="default" w:ascii="Times New Roman" w:hAnsi="Times New Roman" w:eastAsia="仿宋_GB2312" w:cs="Times New Roman"/>
          <w:color w:val="auto"/>
          <w:highlight w:val="none"/>
          <w:lang w:eastAsia="zh-CN"/>
        </w:rPr>
        <w:t>损毁植被</w:t>
      </w:r>
      <w:r>
        <w:rPr>
          <w:rFonts w:hint="default" w:ascii="Times New Roman" w:hAnsi="Times New Roman" w:eastAsia="仿宋_GB2312" w:cs="Times New Roman"/>
          <w:color w:val="auto"/>
          <w:highlight w:val="none"/>
        </w:rPr>
        <w:t>面积</w:t>
      </w:r>
    </w:p>
    <w:p>
      <w:pPr>
        <w:bidi w:val="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根据工程资料和图纸，结合现场踏勘，本工程占地</w:t>
      </w:r>
      <w:r>
        <w:rPr>
          <w:rFonts w:hint="default" w:ascii="Times New Roman" w:hAnsi="Times New Roman" w:eastAsia="仿宋_GB2312" w:cs="Times New Roman"/>
          <w:color w:val="auto"/>
          <w:highlight w:val="none"/>
          <w:lang w:val="en-US" w:eastAsia="zh-CN"/>
        </w:rPr>
        <w:t>1.43</w:t>
      </w:r>
      <w:r>
        <w:rPr>
          <w:rFonts w:hint="default" w:ascii="Times New Roman" w:hAnsi="Times New Roman" w:eastAsia="仿宋_GB2312" w:cs="Times New Roman"/>
          <w:color w:val="auto"/>
          <w:lang w:val="en-US" w:eastAsia="zh-CN"/>
        </w:rPr>
        <w:t>hm</w:t>
      </w:r>
      <w:r>
        <w:rPr>
          <w:rFonts w:hint="default" w:ascii="Times New Roman" w:hAnsi="Times New Roman" w:eastAsia="仿宋_GB2312" w:cs="Times New Roman"/>
          <w:color w:val="auto"/>
          <w:vertAlign w:val="superscript"/>
          <w:lang w:val="en-US" w:eastAsia="zh-CN"/>
        </w:rPr>
        <w:t>2</w:t>
      </w:r>
      <w:r>
        <w:rPr>
          <w:rFonts w:hint="default" w:ascii="Times New Roman" w:hAnsi="Times New Roman" w:eastAsia="仿宋_GB2312" w:cs="Times New Roman"/>
          <w:color w:val="auto"/>
          <w:lang w:val="en-US" w:eastAsia="zh-CN"/>
        </w:rPr>
        <w:t>，</w:t>
      </w:r>
      <w:bookmarkStart w:id="53" w:name="_Toc25361"/>
      <w:bookmarkStart w:id="54" w:name="_Toc408393941"/>
      <w:bookmarkStart w:id="55" w:name="_Toc5544"/>
      <w:r>
        <w:rPr>
          <w:rFonts w:hint="default" w:ascii="Times New Roman" w:hAnsi="Times New Roman" w:eastAsia="仿宋_GB2312" w:cs="Times New Roman"/>
          <w:color w:val="auto"/>
          <w:lang w:val="en-US" w:eastAsia="zh-CN"/>
        </w:rPr>
        <w:t>占地类型为商服用地，无损毁植被面积。</w:t>
      </w:r>
    </w:p>
    <w:p>
      <w:pPr>
        <w:pStyle w:val="5"/>
        <w:keepNext/>
        <w:keepLines/>
        <w:pageBreakBefore w:val="0"/>
        <w:widowControl w:val="0"/>
        <w:tabs>
          <w:tab w:val="left" w:pos="560"/>
          <w:tab w:val="left" w:pos="980"/>
        </w:tabs>
        <w:kinsoku/>
        <w:wordWrap/>
        <w:overflowPunct/>
        <w:topLinePunct w:val="0"/>
        <w:autoSpaceDE/>
        <w:autoSpaceDN/>
        <w:bidi w:val="0"/>
        <w:adjustRightInd/>
        <w:snapToGrid/>
        <w:spacing w:after="120"/>
        <w:textAlignment w:val="auto"/>
        <w:rPr>
          <w:rFonts w:hint="default" w:ascii="Times New Roman" w:hAnsi="Times New Roman" w:eastAsia="仿宋_GB2312" w:cs="Times New Roman"/>
          <w:color w:val="auto"/>
          <w:highlight w:val="none"/>
        </w:rPr>
      </w:pPr>
      <w:bookmarkStart w:id="56" w:name="_Toc1312"/>
      <w:r>
        <w:rPr>
          <w:rFonts w:hint="default" w:ascii="Times New Roman" w:hAnsi="Times New Roman" w:eastAsia="仿宋_GB2312" w:cs="Times New Roman"/>
          <w:color w:val="auto"/>
          <w:highlight w:val="none"/>
          <w:lang w:val="en-US" w:eastAsia="zh-CN"/>
        </w:rPr>
        <w:t>3</w:t>
      </w:r>
      <w:r>
        <w:rPr>
          <w:rFonts w:hint="default" w:ascii="Times New Roman" w:hAnsi="Times New Roman" w:eastAsia="仿宋_GB2312" w:cs="Times New Roman"/>
          <w:color w:val="auto"/>
          <w:highlight w:val="none"/>
        </w:rPr>
        <w:t>.3 弃渣量预测</w:t>
      </w:r>
      <w:bookmarkEnd w:id="53"/>
      <w:bookmarkEnd w:id="56"/>
    </w:p>
    <w:p>
      <w:pPr>
        <w:spacing w:line="360" w:lineRule="auto"/>
        <w:ind w:firstLine="480" w:firstLineChars="200"/>
        <w:rPr>
          <w:rFonts w:hint="default" w:ascii="Times New Roman" w:hAnsi="Times New Roman" w:eastAsia="仿宋_GB2312" w:cs="Times New Roman"/>
          <w:color w:val="auto"/>
          <w:highlight w:val="none"/>
          <w:shd w:val="clear" w:color="auto" w:fill="auto"/>
        </w:rPr>
      </w:pPr>
      <w:r>
        <w:rPr>
          <w:rFonts w:hint="default" w:ascii="Times New Roman" w:hAnsi="Times New Roman" w:eastAsia="仿宋_GB2312" w:cs="Times New Roman"/>
          <w:color w:val="auto"/>
          <w:kern w:val="2"/>
          <w:sz w:val="24"/>
          <w:szCs w:val="20"/>
          <w:highlight w:val="none"/>
          <w:lang w:val="en-US" w:eastAsia="zh-CN" w:bidi="ar-SA"/>
        </w:rPr>
        <w:t>本项目建设土石方工程量主要包括场地平整、基础开挖以及排水管网等开挖及回填、建筑拆除</w:t>
      </w:r>
      <w:r>
        <w:rPr>
          <w:rFonts w:hint="default" w:ascii="Times New Roman" w:hAnsi="Times New Roman" w:eastAsia="仿宋_GB2312" w:cs="Times New Roman"/>
          <w:color w:val="auto"/>
          <w:kern w:val="2"/>
          <w:sz w:val="24"/>
          <w:szCs w:val="24"/>
          <w:highlight w:val="none"/>
          <w:lang w:val="en-US" w:eastAsia="zh-CN" w:bidi="ar-SA"/>
        </w:rPr>
        <w:t>。根据资料和现场调查，本项目总挖方</w:t>
      </w:r>
      <w:r>
        <w:rPr>
          <w:rFonts w:hint="eastAsia" w:cs="Times New Roman"/>
          <w:color w:val="auto"/>
          <w:kern w:val="2"/>
          <w:sz w:val="24"/>
          <w:szCs w:val="24"/>
          <w:highlight w:val="none"/>
          <w:lang w:val="en-US" w:eastAsia="zh-CN" w:bidi="ar-SA"/>
        </w:rPr>
        <w:t>1.17</w:t>
      </w:r>
      <w:r>
        <w:rPr>
          <w:rFonts w:hint="default" w:ascii="Times New Roman" w:hAnsi="Times New Roman" w:eastAsia="仿宋_GB2312" w:cs="Times New Roman"/>
          <w:color w:val="auto"/>
          <w:kern w:val="2"/>
          <w:sz w:val="24"/>
          <w:szCs w:val="24"/>
          <w:highlight w:val="none"/>
          <w:lang w:val="en-US" w:eastAsia="zh-CN" w:bidi="ar-SA"/>
        </w:rPr>
        <w:t>m³，总填方</w:t>
      </w:r>
      <w:r>
        <w:rPr>
          <w:rFonts w:hint="eastAsia" w:cs="Times New Roman"/>
          <w:color w:val="auto"/>
          <w:kern w:val="2"/>
          <w:sz w:val="24"/>
          <w:szCs w:val="24"/>
          <w:highlight w:val="none"/>
          <w:lang w:val="en-US" w:eastAsia="zh-CN" w:bidi="ar-SA"/>
        </w:rPr>
        <w:t>0.56</w:t>
      </w:r>
      <w:r>
        <w:rPr>
          <w:rFonts w:hint="default" w:ascii="Times New Roman" w:hAnsi="Times New Roman" w:eastAsia="仿宋_GB2312" w:cs="Times New Roman"/>
          <w:color w:val="auto"/>
          <w:kern w:val="2"/>
          <w:sz w:val="24"/>
          <w:szCs w:val="24"/>
          <w:highlight w:val="none"/>
          <w:lang w:val="en-US" w:eastAsia="zh-CN" w:bidi="ar-SA"/>
        </w:rPr>
        <w:t>万m³，</w:t>
      </w:r>
      <w:r>
        <w:rPr>
          <w:rFonts w:hint="default" w:ascii="Times New Roman" w:hAnsi="Times New Roman" w:eastAsia="仿宋_GB2312" w:cs="Times New Roman"/>
          <w:color w:val="auto"/>
          <w:sz w:val="24"/>
          <w:szCs w:val="24"/>
          <w:highlight w:val="none"/>
          <w:lang w:val="en-US" w:eastAsia="zh-CN"/>
        </w:rPr>
        <w:t>弃方0.61万m</w:t>
      </w:r>
      <w:r>
        <w:rPr>
          <w:rFonts w:hint="default" w:ascii="Times New Roman" w:hAnsi="Times New Roman" w:eastAsia="仿宋_GB2312" w:cs="Times New Roman"/>
          <w:color w:val="auto"/>
          <w:sz w:val="24"/>
          <w:szCs w:val="24"/>
          <w:highlight w:val="none"/>
          <w:vertAlign w:val="superscript"/>
          <w:lang w:val="en-US" w:eastAsia="zh-CN"/>
        </w:rPr>
        <w:t>3</w:t>
      </w:r>
      <w:r>
        <w:rPr>
          <w:rFonts w:hint="default" w:ascii="Times New Roman" w:hAnsi="Times New Roman" w:eastAsia="仿宋_GB2312" w:cs="Times New Roman"/>
          <w:color w:val="auto"/>
          <w:kern w:val="2"/>
          <w:sz w:val="24"/>
          <w:szCs w:val="24"/>
          <w:highlight w:val="none"/>
          <w:lang w:val="en-US" w:eastAsia="zh-CN" w:bidi="ar-SA"/>
        </w:rPr>
        <w:t>。</w:t>
      </w:r>
    </w:p>
    <w:p>
      <w:pPr>
        <w:pStyle w:val="5"/>
        <w:keepNext/>
        <w:keepLines/>
        <w:pageBreakBefore w:val="0"/>
        <w:widowControl w:val="0"/>
        <w:tabs>
          <w:tab w:val="left" w:pos="560"/>
          <w:tab w:val="left" w:pos="980"/>
        </w:tabs>
        <w:kinsoku/>
        <w:wordWrap/>
        <w:overflowPunct/>
        <w:topLinePunct w:val="0"/>
        <w:autoSpaceDE/>
        <w:autoSpaceDN/>
        <w:bidi w:val="0"/>
        <w:adjustRightInd/>
        <w:snapToGrid/>
        <w:spacing w:after="120" w:line="360" w:lineRule="auto"/>
        <w:ind w:firstLine="0" w:firstLineChars="0"/>
        <w:textAlignment w:val="auto"/>
        <w:rPr>
          <w:rFonts w:hint="default" w:ascii="Times New Roman" w:hAnsi="Times New Roman" w:eastAsia="仿宋_GB2312" w:cs="Times New Roman"/>
          <w:color w:val="auto"/>
          <w:highlight w:val="none"/>
        </w:rPr>
      </w:pPr>
      <w:bookmarkStart w:id="57" w:name="_Toc203"/>
      <w:bookmarkStart w:id="58" w:name="_Toc5870"/>
      <w:r>
        <w:rPr>
          <w:rFonts w:hint="default" w:ascii="Times New Roman" w:hAnsi="Times New Roman" w:eastAsia="仿宋_GB2312" w:cs="Times New Roman"/>
          <w:color w:val="auto"/>
          <w:highlight w:val="none"/>
          <w:lang w:val="en-US" w:eastAsia="zh-CN"/>
        </w:rPr>
        <w:t xml:space="preserve">3.4 </w:t>
      </w:r>
      <w:r>
        <w:rPr>
          <w:rFonts w:hint="default" w:ascii="Times New Roman" w:hAnsi="Times New Roman" w:eastAsia="仿宋_GB2312" w:cs="Times New Roman"/>
          <w:color w:val="auto"/>
          <w:highlight w:val="none"/>
        </w:rPr>
        <w:t>土壤流失量预测</w:t>
      </w:r>
      <w:bookmarkEnd w:id="54"/>
      <w:bookmarkEnd w:id="55"/>
      <w:bookmarkEnd w:id="57"/>
      <w:bookmarkEnd w:id="58"/>
    </w:p>
    <w:p>
      <w:pPr>
        <w:rPr>
          <w:rFonts w:hint="default"/>
          <w:color w:val="auto"/>
        </w:rPr>
      </w:pPr>
      <w:r>
        <w:rPr>
          <w:rFonts w:hint="default"/>
          <w:color w:val="auto"/>
        </w:rPr>
        <w:t>根据《生产建设项目土壤流失量测算导则》(SL773－2018)，规定了生产建设项目土壤流失类型划分、土壤流失量测算流程和应用规定，水力作用下生产建设项目的一般扰动地表、工程开挖面、工程堆积体等土壤流失量测算，风力作用下生产建设项目的一般扰动地表、工程堆积体等土壤流失量测算，适用于水力和风力作用下生产建设项目土壤流失量的事前预测、事中监测和事后计算。</w:t>
      </w:r>
    </w:p>
    <w:p>
      <w:pPr>
        <w:rPr>
          <w:rFonts w:hint="default"/>
          <w:color w:val="auto"/>
        </w:rPr>
      </w:pPr>
      <w:r>
        <w:rPr>
          <w:rFonts w:hint="default"/>
          <w:color w:val="auto"/>
        </w:rPr>
        <w:t>《生产建设项目水土保持技术标准》(GB50433－2018)中，对土壤侵蚀模数的确定提出了以下规定：预测单元原地貌土壤侵蚀模数，应根据土壤侵蚀模数等值线图等资料，结合实地调查综合分析确定；扰动后土壤侵蚀模数可采用数学模型、试验观测等方法确定。</w:t>
      </w:r>
    </w:p>
    <w:p>
      <w:pPr>
        <w:pStyle w:val="6"/>
        <w:tabs>
          <w:tab w:val="left" w:pos="560"/>
        </w:tabs>
        <w:bidi w:val="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lang w:val="en-US" w:eastAsia="zh-CN"/>
        </w:rPr>
        <w:t>3</w:t>
      </w:r>
      <w:r>
        <w:rPr>
          <w:rFonts w:hint="default" w:ascii="Times New Roman" w:hAnsi="Times New Roman" w:eastAsia="仿宋_GB2312" w:cs="Times New Roman"/>
          <w:color w:val="auto"/>
          <w:highlight w:val="none"/>
        </w:rPr>
        <w:t>.</w:t>
      </w:r>
      <w:r>
        <w:rPr>
          <w:rFonts w:hint="default" w:ascii="Times New Roman" w:hAnsi="Times New Roman" w:eastAsia="仿宋_GB2312" w:cs="Times New Roman"/>
          <w:color w:val="auto"/>
          <w:highlight w:val="none"/>
          <w:lang w:val="en-US" w:eastAsia="zh-CN"/>
        </w:rPr>
        <w:t>4</w:t>
      </w:r>
      <w:r>
        <w:rPr>
          <w:rFonts w:hint="default" w:ascii="Times New Roman" w:hAnsi="Times New Roman" w:eastAsia="仿宋_GB2312" w:cs="Times New Roman"/>
          <w:color w:val="auto"/>
          <w:highlight w:val="none"/>
        </w:rPr>
        <w:t>.1 预测单元</w:t>
      </w:r>
    </w:p>
    <w:p>
      <w:pPr>
        <w:bidi w:val="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根据《生产建设项目水土保持技术标准》（GB50433-2018）的要求，</w:t>
      </w:r>
      <w:r>
        <w:rPr>
          <w:rFonts w:hint="default" w:ascii="Times New Roman" w:hAnsi="Times New Roman" w:eastAsia="仿宋_GB2312" w:cs="Times New Roman"/>
          <w:color w:val="auto"/>
          <w:highlight w:val="none"/>
          <w:lang w:eastAsia="zh-CN"/>
        </w:rPr>
        <w:t>本项目</w:t>
      </w:r>
      <w:r>
        <w:rPr>
          <w:rFonts w:hint="default" w:ascii="Times New Roman" w:hAnsi="Times New Roman" w:eastAsia="仿宋_GB2312" w:cs="Times New Roman"/>
          <w:color w:val="auto"/>
          <w:highlight w:val="none"/>
        </w:rPr>
        <w:t>水土流失预测范围为工程建设及运行过程中可能造成水土流失的所有扰动区域</w:t>
      </w: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rPr>
        <w:t>根据图纸量算结合现场查勘确定预测单元分为预测分区为</w:t>
      </w:r>
      <w:r>
        <w:rPr>
          <w:rFonts w:hint="default" w:ascii="Times New Roman" w:hAnsi="Times New Roman" w:eastAsia="仿宋_GB2312" w:cs="Times New Roman"/>
          <w:color w:val="auto"/>
          <w:highlight w:val="none"/>
          <w:lang w:eastAsia="zh-CN"/>
        </w:rPr>
        <w:t>建构筑物区、绿化及附属设施区、施工营地</w:t>
      </w:r>
      <w:r>
        <w:rPr>
          <w:rFonts w:hint="default" w:ascii="Times New Roman" w:hAnsi="Times New Roman" w:eastAsia="仿宋_GB2312" w:cs="Times New Roman"/>
          <w:color w:val="auto"/>
          <w:highlight w:val="none"/>
          <w:lang w:val="en-US" w:eastAsia="zh-CN"/>
        </w:rPr>
        <w:t>3</w:t>
      </w:r>
      <w:r>
        <w:rPr>
          <w:rFonts w:hint="default" w:ascii="Times New Roman" w:hAnsi="Times New Roman" w:eastAsia="仿宋_GB2312" w:cs="Times New Roman"/>
          <w:color w:val="auto"/>
          <w:highlight w:val="none"/>
        </w:rPr>
        <w:t>个分区。</w:t>
      </w:r>
    </w:p>
    <w:p>
      <w:pPr>
        <w:bidi w:val="0"/>
        <w:rPr>
          <w:rFonts w:hint="default" w:ascii="Times New Roman" w:hAnsi="Times New Roman" w:eastAsia="仿宋_GB2312" w:cs="Times New Roman"/>
          <w:b/>
          <w:color w:val="auto"/>
          <w:sz w:val="24"/>
          <w:highlight w:val="none"/>
        </w:rPr>
      </w:pPr>
      <w:r>
        <w:rPr>
          <w:rFonts w:hint="default" w:ascii="Times New Roman" w:hAnsi="Times New Roman" w:eastAsia="仿宋_GB2312" w:cs="Times New Roman"/>
          <w:color w:val="auto"/>
          <w:highlight w:val="none"/>
        </w:rPr>
        <w:t>经统计分析，施工准备期和施工期可能引起的水土流失面积为</w:t>
      </w:r>
      <w:r>
        <w:rPr>
          <w:rFonts w:hint="default" w:ascii="Times New Roman" w:hAnsi="Times New Roman" w:eastAsia="仿宋_GB2312" w:cs="Times New Roman"/>
          <w:color w:val="auto"/>
          <w:highlight w:val="none"/>
          <w:lang w:val="en-US" w:eastAsia="zh-CN"/>
        </w:rPr>
        <w:t>1.43</w:t>
      </w:r>
      <w:r>
        <w:rPr>
          <w:rFonts w:hint="default" w:ascii="Times New Roman" w:hAnsi="Times New Roman" w:eastAsia="仿宋_GB2312" w:cs="Times New Roman"/>
          <w:color w:val="auto"/>
          <w:highlight w:val="none"/>
        </w:rPr>
        <w:t>hm</w:t>
      </w:r>
      <w:r>
        <w:rPr>
          <w:rFonts w:hint="default" w:ascii="Times New Roman" w:hAnsi="Times New Roman" w:eastAsia="仿宋_GB2312" w:cs="Times New Roman"/>
          <w:color w:val="auto"/>
          <w:highlight w:val="none"/>
          <w:vertAlign w:val="superscript"/>
        </w:rPr>
        <w:t>2</w:t>
      </w:r>
      <w:r>
        <w:rPr>
          <w:rFonts w:hint="default" w:ascii="Times New Roman" w:hAnsi="Times New Roman" w:eastAsia="仿宋_GB2312" w:cs="Times New Roman"/>
          <w:color w:val="auto"/>
          <w:highlight w:val="none"/>
        </w:rPr>
        <w:t>，结果详见表</w:t>
      </w:r>
      <w:r>
        <w:rPr>
          <w:rFonts w:hint="default" w:ascii="Times New Roman" w:hAnsi="Times New Roman" w:eastAsia="仿宋_GB2312" w:cs="Times New Roman"/>
          <w:color w:val="auto"/>
          <w:highlight w:val="none"/>
          <w:lang w:val="en-US" w:eastAsia="zh-CN"/>
        </w:rPr>
        <w:t>3</w:t>
      </w:r>
      <w:r>
        <w:rPr>
          <w:rFonts w:hint="default" w:ascii="Times New Roman" w:hAnsi="Times New Roman" w:eastAsia="仿宋_GB2312" w:cs="Times New Roman"/>
          <w:color w:val="auto"/>
          <w:highlight w:val="none"/>
        </w:rPr>
        <w:t>.</w:t>
      </w:r>
      <w:r>
        <w:rPr>
          <w:rFonts w:hint="default" w:ascii="Times New Roman" w:hAnsi="Times New Roman" w:eastAsia="仿宋_GB2312" w:cs="Times New Roman"/>
          <w:color w:val="auto"/>
          <w:highlight w:val="none"/>
          <w:lang w:val="en-US" w:eastAsia="zh-CN"/>
        </w:rPr>
        <w:t>4</w:t>
      </w:r>
      <w:r>
        <w:rPr>
          <w:rFonts w:hint="default" w:ascii="Times New Roman" w:hAnsi="Times New Roman" w:eastAsia="仿宋_GB2312" w:cs="Times New Roman"/>
          <w:color w:val="auto"/>
          <w:highlight w:val="none"/>
        </w:rPr>
        <w:t>-1。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仿宋_GB2312" w:cs="Times New Roman"/>
          <w:b/>
          <w:color w:val="auto"/>
          <w:sz w:val="24"/>
          <w:highlight w:val="none"/>
        </w:rPr>
        <w:sectPr>
          <w:pgSz w:w="11911" w:h="16840"/>
          <w:pgMar w:top="1179" w:right="1179" w:bottom="1321" w:left="1179" w:header="879" w:footer="1123" w:gutter="0"/>
          <w:pgBorders w:offsetFrom="page">
            <w:top w:val="none" w:sz="0" w:space="0"/>
            <w:left w:val="none" w:sz="0" w:space="0"/>
            <w:bottom w:val="none" w:sz="0" w:space="0"/>
            <w:right w:val="none" w:sz="0" w:space="0"/>
          </w:pgBorders>
          <w:pgNumType w:fmt="decimal"/>
          <w:cols w:space="720" w:num="1"/>
          <w:rtlGutter w:val="0"/>
          <w:docGrid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仿宋_GB2312" w:cs="Times New Roman"/>
          <w:b/>
          <w:color w:val="auto"/>
          <w:sz w:val="24"/>
          <w:highlight w:val="none"/>
          <w:vertAlign w:val="superscript"/>
        </w:rPr>
      </w:pPr>
      <w:r>
        <w:rPr>
          <w:rFonts w:hint="default" w:ascii="Times New Roman" w:hAnsi="Times New Roman" w:eastAsia="仿宋_GB2312" w:cs="Times New Roman"/>
          <w:b/>
          <w:color w:val="auto"/>
          <w:sz w:val="24"/>
          <w:highlight w:val="none"/>
        </w:rPr>
        <w:t>表</w:t>
      </w:r>
      <w:r>
        <w:rPr>
          <w:rFonts w:hint="default" w:ascii="Times New Roman" w:hAnsi="Times New Roman" w:eastAsia="仿宋_GB2312" w:cs="Times New Roman"/>
          <w:b/>
          <w:color w:val="auto"/>
          <w:sz w:val="24"/>
          <w:highlight w:val="none"/>
          <w:lang w:val="en-US" w:eastAsia="zh-CN"/>
        </w:rPr>
        <w:t>3</w:t>
      </w:r>
      <w:r>
        <w:rPr>
          <w:rFonts w:hint="default" w:ascii="Times New Roman" w:hAnsi="Times New Roman" w:eastAsia="仿宋_GB2312" w:cs="Times New Roman"/>
          <w:b/>
          <w:color w:val="auto"/>
          <w:sz w:val="24"/>
          <w:highlight w:val="none"/>
        </w:rPr>
        <w:t>.</w:t>
      </w:r>
      <w:r>
        <w:rPr>
          <w:rFonts w:hint="default" w:ascii="Times New Roman" w:hAnsi="Times New Roman" w:eastAsia="仿宋_GB2312" w:cs="Times New Roman"/>
          <w:b/>
          <w:color w:val="auto"/>
          <w:sz w:val="24"/>
          <w:highlight w:val="none"/>
          <w:lang w:val="en-US" w:eastAsia="zh-CN"/>
        </w:rPr>
        <w:t>4</w:t>
      </w:r>
      <w:r>
        <w:rPr>
          <w:rFonts w:hint="default" w:ascii="Times New Roman" w:hAnsi="Times New Roman" w:eastAsia="仿宋_GB2312" w:cs="Times New Roman"/>
          <w:b/>
          <w:color w:val="auto"/>
          <w:sz w:val="24"/>
          <w:highlight w:val="none"/>
        </w:rPr>
        <w:t>-1 水土流失面积预测（调查）表   单位：hm</w:t>
      </w:r>
      <w:r>
        <w:rPr>
          <w:rFonts w:hint="default" w:ascii="Times New Roman" w:hAnsi="Times New Roman" w:eastAsia="仿宋_GB2312" w:cs="Times New Roman"/>
          <w:b/>
          <w:color w:val="auto"/>
          <w:sz w:val="24"/>
          <w:highlight w:val="none"/>
          <w:vertAlign w:val="superscript"/>
        </w:rPr>
        <w:t>2</w:t>
      </w:r>
    </w:p>
    <w:tbl>
      <w:tblPr>
        <w:tblStyle w:val="20"/>
        <w:tblW w:w="9298" w:type="dxa"/>
        <w:jc w:val="center"/>
        <w:shd w:val="clear" w:color="auto" w:fill="auto"/>
        <w:tblLayout w:type="autofit"/>
        <w:tblCellMar>
          <w:top w:w="0" w:type="dxa"/>
          <w:left w:w="108" w:type="dxa"/>
          <w:bottom w:w="0" w:type="dxa"/>
          <w:right w:w="108" w:type="dxa"/>
        </w:tblCellMar>
      </w:tblPr>
      <w:tblGrid>
        <w:gridCol w:w="1162"/>
        <w:gridCol w:w="1162"/>
        <w:gridCol w:w="1162"/>
        <w:gridCol w:w="1162"/>
        <w:gridCol w:w="1164"/>
        <w:gridCol w:w="998"/>
        <w:gridCol w:w="1326"/>
        <w:gridCol w:w="1162"/>
      </w:tblGrid>
      <w:tr>
        <w:tblPrEx>
          <w:shd w:val="clear" w:color="auto" w:fill="auto"/>
          <w:tblCellMar>
            <w:top w:w="0" w:type="dxa"/>
            <w:left w:w="108" w:type="dxa"/>
            <w:bottom w:w="0" w:type="dxa"/>
            <w:right w:w="108" w:type="dxa"/>
          </w:tblCellMar>
        </w:tblPrEx>
        <w:trPr>
          <w:trHeight w:val="330" w:hRule="atLeast"/>
          <w:jc w:val="center"/>
        </w:trPr>
        <w:tc>
          <w:tcPr>
            <w:tcW w:w="5812"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预测单元</w:t>
            </w:r>
          </w:p>
        </w:tc>
        <w:tc>
          <w:tcPr>
            <w:tcW w:w="998" w:type="dxa"/>
            <w:tcBorders>
              <w:top w:val="single" w:color="000000" w:sz="8" w:space="0"/>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预测面积（</w:t>
            </w:r>
            <w:r>
              <w:rPr>
                <w:rFonts w:hint="default" w:ascii="Times New Roman" w:hAnsi="Times New Roman" w:eastAsia="仿宋_GB2312" w:cs="Times New Roman"/>
                <w:color w:val="auto"/>
                <w:kern w:val="0"/>
                <w:sz w:val="21"/>
                <w:szCs w:val="21"/>
                <w:highlight w:val="none"/>
                <w:lang w:val="en-US" w:eastAsia="zh-CN"/>
              </w:rPr>
              <w:t>hm</w:t>
            </w:r>
            <w:r>
              <w:rPr>
                <w:rFonts w:hint="default" w:ascii="Times New Roman" w:hAnsi="Times New Roman" w:eastAsia="仿宋_GB2312" w:cs="Times New Roman"/>
                <w:color w:val="auto"/>
                <w:kern w:val="0"/>
                <w:sz w:val="21"/>
                <w:szCs w:val="21"/>
                <w:highlight w:val="none"/>
                <w:vertAlign w:val="superscript"/>
                <w:lang w:val="en-US" w:eastAsia="zh-CN"/>
              </w:rPr>
              <w:t>2</w:t>
            </w:r>
            <w:r>
              <w:rPr>
                <w:rFonts w:hint="eastAsia" w:ascii="Times New Roman" w:hAnsi="Times New Roman" w:eastAsia="仿宋_GB2312" w:cs="Times New Roman"/>
                <w:color w:val="auto"/>
                <w:kern w:val="0"/>
                <w:sz w:val="21"/>
                <w:szCs w:val="21"/>
                <w:highlight w:val="none"/>
                <w:lang w:val="en-US" w:eastAsia="zh-CN"/>
              </w:rPr>
              <w:t>）</w:t>
            </w:r>
          </w:p>
        </w:tc>
        <w:tc>
          <w:tcPr>
            <w:tcW w:w="1326" w:type="dxa"/>
            <w:tcBorders>
              <w:top w:val="single" w:color="000000" w:sz="8" w:space="0"/>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1162" w:type="dxa"/>
            <w:tcBorders>
              <w:top w:val="single" w:color="000000" w:sz="8" w:space="0"/>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主要范围</w:t>
            </w:r>
          </w:p>
        </w:tc>
      </w:tr>
      <w:tr>
        <w:tblPrEx>
          <w:shd w:val="clear" w:color="auto" w:fill="auto"/>
          <w:tblCellMar>
            <w:top w:w="0" w:type="dxa"/>
            <w:left w:w="108" w:type="dxa"/>
            <w:bottom w:w="0" w:type="dxa"/>
            <w:right w:w="108" w:type="dxa"/>
          </w:tblCellMar>
        </w:tblPrEx>
        <w:trPr>
          <w:trHeight w:val="525" w:hRule="atLeast"/>
          <w:jc w:val="center"/>
        </w:trPr>
        <w:tc>
          <w:tcPr>
            <w:tcW w:w="1162"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类型</w:t>
            </w:r>
          </w:p>
        </w:tc>
        <w:tc>
          <w:tcPr>
            <w:tcW w:w="1162"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一级单元</w:t>
            </w:r>
          </w:p>
        </w:tc>
        <w:tc>
          <w:tcPr>
            <w:tcW w:w="1162"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二级单元</w:t>
            </w:r>
          </w:p>
        </w:tc>
        <w:tc>
          <w:tcPr>
            <w:tcW w:w="1162"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三级单元</w:t>
            </w:r>
          </w:p>
        </w:tc>
        <w:tc>
          <w:tcPr>
            <w:tcW w:w="1164"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四级单元</w:t>
            </w:r>
          </w:p>
        </w:tc>
        <w:tc>
          <w:tcPr>
            <w:tcW w:w="998"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施工期</w:t>
            </w:r>
          </w:p>
        </w:tc>
        <w:tc>
          <w:tcPr>
            <w:tcW w:w="1326" w:type="dxa"/>
            <w:tcBorders>
              <w:top w:val="nil"/>
              <w:left w:val="nil"/>
              <w:bottom w:val="nil"/>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自然恢复期</w:t>
            </w:r>
          </w:p>
        </w:tc>
        <w:tc>
          <w:tcPr>
            <w:tcW w:w="1162" w:type="dxa"/>
            <w:tcBorders>
              <w:top w:val="single" w:color="000000" w:sz="8" w:space="0"/>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r>
      <w:tr>
        <w:tblPrEx>
          <w:shd w:val="clear" w:color="auto" w:fill="auto"/>
          <w:tblCellMar>
            <w:top w:w="0" w:type="dxa"/>
            <w:left w:w="108" w:type="dxa"/>
            <w:bottom w:w="0" w:type="dxa"/>
            <w:right w:w="108" w:type="dxa"/>
          </w:tblCellMar>
        </w:tblPrEx>
        <w:trPr>
          <w:trHeight w:val="555" w:hRule="atLeast"/>
          <w:jc w:val="center"/>
        </w:trPr>
        <w:tc>
          <w:tcPr>
            <w:tcW w:w="1162" w:type="dxa"/>
            <w:vMerge w:val="restart"/>
            <w:tcBorders>
              <w:top w:val="nil"/>
              <w:left w:val="single" w:color="000000" w:sz="8" w:space="0"/>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水蚀</w:t>
            </w:r>
          </w:p>
        </w:tc>
        <w:tc>
          <w:tcPr>
            <w:tcW w:w="1162" w:type="dxa"/>
            <w:vMerge w:val="restart"/>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项目地块</w:t>
            </w:r>
          </w:p>
        </w:tc>
        <w:tc>
          <w:tcPr>
            <w:tcW w:w="1162"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一般扰动地表</w:t>
            </w:r>
          </w:p>
        </w:tc>
        <w:tc>
          <w:tcPr>
            <w:tcW w:w="1162"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地面翻扰形</w:t>
            </w:r>
          </w:p>
        </w:tc>
        <w:tc>
          <w:tcPr>
            <w:tcW w:w="1164"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998" w:type="dxa"/>
            <w:tcBorders>
              <w:top w:val="nil"/>
              <w:left w:val="nil"/>
              <w:bottom w:val="single" w:color="000000" w:sz="8" w:space="0"/>
              <w:right w:val="nil"/>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1.20</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0.43</w:t>
            </w:r>
          </w:p>
        </w:tc>
        <w:tc>
          <w:tcPr>
            <w:tcW w:w="1162"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场内道路、硬化及绿化等施工活动范围</w:t>
            </w:r>
          </w:p>
        </w:tc>
      </w:tr>
      <w:tr>
        <w:tblPrEx>
          <w:shd w:val="clear" w:color="auto" w:fill="auto"/>
          <w:tblCellMar>
            <w:top w:w="0" w:type="dxa"/>
            <w:left w:w="108" w:type="dxa"/>
            <w:bottom w:w="0" w:type="dxa"/>
            <w:right w:w="108" w:type="dxa"/>
          </w:tblCellMar>
        </w:tblPrEx>
        <w:trPr>
          <w:trHeight w:val="585" w:hRule="atLeast"/>
          <w:jc w:val="center"/>
        </w:trPr>
        <w:tc>
          <w:tcPr>
            <w:tcW w:w="1162" w:type="dxa"/>
            <w:vMerge w:val="continue"/>
            <w:tcBorders>
              <w:top w:val="nil"/>
              <w:left w:val="single" w:color="000000" w:sz="8" w:space="0"/>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1162" w:type="dxa"/>
            <w:vMerge w:val="continue"/>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1162" w:type="dxa"/>
            <w:vMerge w:val="restart"/>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工程开挖面</w:t>
            </w:r>
          </w:p>
        </w:tc>
        <w:tc>
          <w:tcPr>
            <w:tcW w:w="1162" w:type="dxa"/>
            <w:vMerge w:val="restart"/>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上方无来水</w:t>
            </w:r>
          </w:p>
        </w:tc>
        <w:tc>
          <w:tcPr>
            <w:tcW w:w="1164"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建构筑基础开挖</w:t>
            </w:r>
          </w:p>
        </w:tc>
        <w:tc>
          <w:tcPr>
            <w:tcW w:w="998" w:type="dxa"/>
            <w:tcBorders>
              <w:top w:val="nil"/>
              <w:left w:val="nil"/>
              <w:bottom w:val="single" w:color="000000" w:sz="8" w:space="0"/>
              <w:right w:val="nil"/>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0.20</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1162" w:type="dxa"/>
            <w:vMerge w:val="restart"/>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建构筑物基础、地下室开挖范围</w:t>
            </w:r>
          </w:p>
        </w:tc>
      </w:tr>
      <w:tr>
        <w:tblPrEx>
          <w:tblCellMar>
            <w:top w:w="0" w:type="dxa"/>
            <w:left w:w="108" w:type="dxa"/>
            <w:bottom w:w="0" w:type="dxa"/>
            <w:right w:w="108" w:type="dxa"/>
          </w:tblCellMar>
        </w:tblPrEx>
        <w:trPr>
          <w:trHeight w:val="585" w:hRule="atLeast"/>
          <w:jc w:val="center"/>
        </w:trPr>
        <w:tc>
          <w:tcPr>
            <w:tcW w:w="1162" w:type="dxa"/>
            <w:vMerge w:val="continue"/>
            <w:tcBorders>
              <w:top w:val="nil"/>
              <w:left w:val="single" w:color="000000" w:sz="8" w:space="0"/>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1162" w:type="dxa"/>
            <w:vMerge w:val="continue"/>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1162" w:type="dxa"/>
            <w:vMerge w:val="continue"/>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1162" w:type="dxa"/>
            <w:vMerge w:val="continue"/>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1164"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地下室开挖</w:t>
            </w:r>
          </w:p>
        </w:tc>
        <w:tc>
          <w:tcPr>
            <w:tcW w:w="998" w:type="dxa"/>
            <w:tcBorders>
              <w:top w:val="nil"/>
              <w:left w:val="nil"/>
              <w:bottom w:val="single" w:color="000000" w:sz="8" w:space="0"/>
              <w:right w:val="nil"/>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0.03</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1162" w:type="dxa"/>
            <w:vMerge w:val="continue"/>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r>
      <w:tr>
        <w:tblPrEx>
          <w:tblCellMar>
            <w:top w:w="0" w:type="dxa"/>
            <w:left w:w="108" w:type="dxa"/>
            <w:bottom w:w="0" w:type="dxa"/>
            <w:right w:w="108" w:type="dxa"/>
          </w:tblCellMar>
        </w:tblPrEx>
        <w:trPr>
          <w:trHeight w:val="300" w:hRule="atLeast"/>
          <w:jc w:val="center"/>
        </w:trPr>
        <w:tc>
          <w:tcPr>
            <w:tcW w:w="1162" w:type="dxa"/>
            <w:vMerge w:val="continue"/>
            <w:tcBorders>
              <w:top w:val="nil"/>
              <w:left w:val="single" w:color="000000" w:sz="8" w:space="0"/>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1162"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1162"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小计</w:t>
            </w:r>
          </w:p>
        </w:tc>
        <w:tc>
          <w:tcPr>
            <w:tcW w:w="1162"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1164"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998"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1.43</w:t>
            </w:r>
          </w:p>
        </w:tc>
        <w:tc>
          <w:tcPr>
            <w:tcW w:w="132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0.43</w:t>
            </w:r>
          </w:p>
        </w:tc>
        <w:tc>
          <w:tcPr>
            <w:tcW w:w="1162"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仿宋_GB2312" w:cs="Times New Roman"/>
          <w:b/>
          <w:color w:val="auto"/>
          <w:sz w:val="24"/>
          <w:highlight w:val="none"/>
          <w:vertAlign w:val="superscript"/>
        </w:rPr>
      </w:pPr>
    </w:p>
    <w:p>
      <w:pPr>
        <w:tabs>
          <w:tab w:val="left" w:pos="3020"/>
        </w:tabs>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注：自然恢复期水土流失面积=可绿化面积。</w:t>
      </w:r>
    </w:p>
    <w:p>
      <w:pPr>
        <w:pStyle w:val="6"/>
        <w:tabs>
          <w:tab w:val="left" w:pos="560"/>
        </w:tabs>
        <w:spacing w:before="120" w:after="120"/>
        <w:rPr>
          <w:rFonts w:hint="default" w:ascii="Times New Roman" w:hAnsi="Times New Roman" w:eastAsia="仿宋_GB2312" w:cs="Times New Roman"/>
          <w:snapToGrid w:val="0"/>
          <w:color w:val="auto"/>
          <w:kern w:val="0"/>
          <w:sz w:val="28"/>
          <w:szCs w:val="28"/>
          <w:highlight w:val="none"/>
        </w:rPr>
      </w:pPr>
      <w:r>
        <w:rPr>
          <w:rFonts w:hint="default" w:ascii="Times New Roman" w:hAnsi="Times New Roman" w:eastAsia="仿宋_GB2312" w:cs="Times New Roman"/>
          <w:snapToGrid w:val="0"/>
          <w:color w:val="auto"/>
          <w:kern w:val="0"/>
          <w:sz w:val="28"/>
          <w:szCs w:val="28"/>
          <w:highlight w:val="none"/>
          <w:lang w:val="en-US" w:eastAsia="zh-CN"/>
        </w:rPr>
        <w:t>3</w:t>
      </w:r>
      <w:r>
        <w:rPr>
          <w:rFonts w:hint="default" w:ascii="Times New Roman" w:hAnsi="Times New Roman" w:eastAsia="仿宋_GB2312" w:cs="Times New Roman"/>
          <w:snapToGrid w:val="0"/>
          <w:color w:val="auto"/>
          <w:kern w:val="0"/>
          <w:sz w:val="28"/>
          <w:szCs w:val="28"/>
          <w:highlight w:val="none"/>
        </w:rPr>
        <w:t>.</w:t>
      </w:r>
      <w:r>
        <w:rPr>
          <w:rFonts w:hint="default" w:ascii="Times New Roman" w:hAnsi="Times New Roman" w:eastAsia="仿宋_GB2312" w:cs="Times New Roman"/>
          <w:snapToGrid w:val="0"/>
          <w:color w:val="auto"/>
          <w:kern w:val="0"/>
          <w:sz w:val="28"/>
          <w:szCs w:val="28"/>
          <w:highlight w:val="none"/>
          <w:lang w:val="en-US" w:eastAsia="zh-CN"/>
        </w:rPr>
        <w:t>4</w:t>
      </w:r>
      <w:r>
        <w:rPr>
          <w:rFonts w:hint="default" w:ascii="Times New Roman" w:hAnsi="Times New Roman" w:eastAsia="仿宋_GB2312" w:cs="Times New Roman"/>
          <w:snapToGrid w:val="0"/>
          <w:color w:val="auto"/>
          <w:kern w:val="0"/>
          <w:sz w:val="28"/>
          <w:szCs w:val="28"/>
          <w:highlight w:val="none"/>
        </w:rPr>
        <w:t>.2 预测时段</w:t>
      </w:r>
    </w:p>
    <w:p>
      <w:pPr>
        <w:spacing w:line="360" w:lineRule="auto"/>
        <w:ind w:firstLine="480" w:firstLineChars="200"/>
        <w:rPr>
          <w:rFonts w:hint="default" w:ascii="Times New Roman" w:hAnsi="Times New Roman" w:eastAsia="仿宋_GB2312" w:cs="Times New Roman"/>
          <w:color w:val="auto"/>
          <w:kern w:val="2"/>
          <w:sz w:val="24"/>
          <w:szCs w:val="24"/>
          <w:highlight w:val="none"/>
          <w:lang w:val="en-US" w:eastAsia="zh-CN" w:bidi="ar-SA"/>
        </w:rPr>
      </w:pPr>
      <w:bookmarkStart w:id="59" w:name="_Toc234745149"/>
      <w:bookmarkStart w:id="60" w:name="_Toc168924739"/>
      <w:r>
        <w:rPr>
          <w:rFonts w:hint="default" w:ascii="Times New Roman" w:hAnsi="Times New Roman" w:eastAsia="仿宋_GB2312" w:cs="Times New Roman"/>
          <w:color w:val="auto"/>
          <w:kern w:val="2"/>
          <w:sz w:val="24"/>
          <w:szCs w:val="24"/>
          <w:highlight w:val="none"/>
          <w:lang w:val="en-US" w:eastAsia="zh-CN" w:bidi="ar-SA"/>
        </w:rPr>
        <w:t>本方案对后续水土保持措施施工及植被恢复期进行预测，自然恢复期指各单元施工扰动结束后未采取水土保持措施条件下，松散裸露面逐步趋于稳定、植被自然恢复或在干旱、沙漠地区形成地表结皮，土壤侵蚀强度减弱并接近原背景值所需的时间。</w:t>
      </w:r>
    </w:p>
    <w:p>
      <w:pPr>
        <w:spacing w:line="360" w:lineRule="auto"/>
        <w:ind w:firstLine="480" w:firstLineChars="200"/>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根据水土流失预测分区及单项工程的施工进度安排，各预测单元区水土流失预测时段见表3.4-2。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仿宋_GB2312" w:cs="Times New Roman"/>
          <w:b/>
          <w:color w:val="auto"/>
          <w:sz w:val="24"/>
          <w:highlight w:val="none"/>
        </w:rPr>
      </w:pPr>
      <w:r>
        <w:rPr>
          <w:rFonts w:hint="default" w:ascii="Times New Roman" w:hAnsi="Times New Roman" w:eastAsia="仿宋_GB2312" w:cs="Times New Roman"/>
          <w:b/>
          <w:color w:val="auto"/>
          <w:sz w:val="24"/>
          <w:highlight w:val="none"/>
        </w:rPr>
        <w:t>表</w:t>
      </w:r>
      <w:r>
        <w:rPr>
          <w:rFonts w:hint="default" w:ascii="Times New Roman" w:hAnsi="Times New Roman" w:eastAsia="仿宋_GB2312" w:cs="Times New Roman"/>
          <w:b/>
          <w:color w:val="auto"/>
          <w:sz w:val="24"/>
          <w:highlight w:val="none"/>
          <w:lang w:val="en-US" w:eastAsia="zh-CN"/>
        </w:rPr>
        <w:t>3</w:t>
      </w:r>
      <w:r>
        <w:rPr>
          <w:rFonts w:hint="default" w:ascii="Times New Roman" w:hAnsi="Times New Roman" w:eastAsia="仿宋_GB2312" w:cs="Times New Roman"/>
          <w:b/>
          <w:color w:val="auto"/>
          <w:sz w:val="24"/>
          <w:highlight w:val="none"/>
        </w:rPr>
        <w:t>.</w:t>
      </w:r>
      <w:r>
        <w:rPr>
          <w:rFonts w:hint="default" w:ascii="Times New Roman" w:hAnsi="Times New Roman" w:eastAsia="仿宋_GB2312" w:cs="Times New Roman"/>
          <w:b/>
          <w:color w:val="auto"/>
          <w:sz w:val="24"/>
          <w:highlight w:val="none"/>
          <w:lang w:val="en-US" w:eastAsia="zh-CN"/>
        </w:rPr>
        <w:t>4</w:t>
      </w:r>
      <w:r>
        <w:rPr>
          <w:rFonts w:hint="default" w:ascii="Times New Roman" w:hAnsi="Times New Roman" w:eastAsia="仿宋_GB2312" w:cs="Times New Roman"/>
          <w:b/>
          <w:color w:val="auto"/>
          <w:sz w:val="24"/>
          <w:highlight w:val="none"/>
        </w:rPr>
        <w:t>-2 各区水土流失估算时段划分</w:t>
      </w:r>
    </w:p>
    <w:tbl>
      <w:tblPr>
        <w:tblStyle w:val="20"/>
        <w:tblW w:w="9418" w:type="dxa"/>
        <w:jc w:val="center"/>
        <w:shd w:val="clear" w:color="auto" w:fill="auto"/>
        <w:tblLayout w:type="autofit"/>
        <w:tblCellMar>
          <w:top w:w="0" w:type="dxa"/>
          <w:left w:w="108" w:type="dxa"/>
          <w:bottom w:w="0" w:type="dxa"/>
          <w:right w:w="108" w:type="dxa"/>
        </w:tblCellMar>
      </w:tblPr>
      <w:tblGrid>
        <w:gridCol w:w="965"/>
        <w:gridCol w:w="965"/>
        <w:gridCol w:w="966"/>
        <w:gridCol w:w="967"/>
        <w:gridCol w:w="972"/>
        <w:gridCol w:w="1038"/>
        <w:gridCol w:w="1590"/>
        <w:gridCol w:w="985"/>
        <w:gridCol w:w="970"/>
      </w:tblGrid>
      <w:tr>
        <w:tblPrEx>
          <w:shd w:val="clear" w:color="auto" w:fill="auto"/>
          <w:tblCellMar>
            <w:top w:w="0" w:type="dxa"/>
            <w:left w:w="108" w:type="dxa"/>
            <w:bottom w:w="0" w:type="dxa"/>
            <w:right w:w="108" w:type="dxa"/>
          </w:tblCellMar>
        </w:tblPrEx>
        <w:trPr>
          <w:trHeight w:val="580" w:hRule="atLeast"/>
          <w:jc w:val="center"/>
        </w:trPr>
        <w:tc>
          <w:tcPr>
            <w:tcW w:w="4848"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bidi="ar-SA"/>
              </w:rPr>
            </w:pPr>
            <w:r>
              <w:rPr>
                <w:rFonts w:hint="eastAsia" w:ascii="Times New Roman" w:hAnsi="Times New Roman" w:eastAsia="仿宋_GB2312" w:cs="Times New Roman"/>
                <w:color w:val="auto"/>
                <w:kern w:val="0"/>
                <w:sz w:val="21"/>
                <w:szCs w:val="21"/>
                <w:highlight w:val="none"/>
                <w:lang w:val="en-US" w:eastAsia="zh-CN" w:bidi="ar-SA"/>
              </w:rPr>
              <w:t>预测单元</w:t>
            </w:r>
          </w:p>
        </w:tc>
        <w:tc>
          <w:tcPr>
            <w:tcW w:w="1038" w:type="dxa"/>
            <w:vMerge w:val="restart"/>
            <w:tcBorders>
              <w:top w:val="single" w:color="000000" w:sz="8" w:space="0"/>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bidi="ar-SA"/>
              </w:rPr>
            </w:pPr>
            <w:r>
              <w:rPr>
                <w:rFonts w:hint="eastAsia" w:ascii="Times New Roman" w:hAnsi="Times New Roman" w:eastAsia="仿宋_GB2312" w:cs="Times New Roman"/>
                <w:color w:val="auto"/>
                <w:kern w:val="0"/>
                <w:sz w:val="21"/>
                <w:szCs w:val="21"/>
                <w:highlight w:val="none"/>
                <w:lang w:val="en-US" w:eastAsia="zh-CN" w:bidi="ar-SA"/>
              </w:rPr>
              <w:t>预测面积（</w:t>
            </w:r>
            <w:r>
              <w:rPr>
                <w:rFonts w:hint="default" w:ascii="Times New Roman" w:hAnsi="Times New Roman" w:eastAsia="仿宋_GB2312" w:cs="Times New Roman"/>
                <w:color w:val="auto"/>
                <w:kern w:val="0"/>
                <w:sz w:val="21"/>
                <w:szCs w:val="21"/>
                <w:highlight w:val="none"/>
                <w:lang w:val="en-US" w:eastAsia="zh-CN" w:bidi="ar-SA"/>
              </w:rPr>
              <w:t>hm</w:t>
            </w:r>
            <w:r>
              <w:rPr>
                <w:rFonts w:hint="default" w:ascii="Times New Roman" w:hAnsi="Times New Roman" w:eastAsia="仿宋_GB2312" w:cs="Times New Roman"/>
                <w:color w:val="auto"/>
                <w:kern w:val="0"/>
                <w:sz w:val="21"/>
                <w:szCs w:val="21"/>
                <w:highlight w:val="none"/>
                <w:vertAlign w:val="superscript"/>
                <w:lang w:val="en-US" w:eastAsia="zh-CN" w:bidi="ar-SA"/>
              </w:rPr>
              <w:t>2</w:t>
            </w:r>
            <w:r>
              <w:rPr>
                <w:rFonts w:hint="eastAsia" w:ascii="Times New Roman" w:hAnsi="Times New Roman" w:eastAsia="仿宋_GB2312" w:cs="Times New Roman"/>
                <w:color w:val="auto"/>
                <w:kern w:val="0"/>
                <w:sz w:val="21"/>
                <w:szCs w:val="21"/>
                <w:highlight w:val="none"/>
                <w:lang w:val="en-US" w:eastAsia="zh-CN" w:bidi="ar-SA"/>
              </w:rPr>
              <w:t>）</w:t>
            </w:r>
          </w:p>
        </w:tc>
        <w:tc>
          <w:tcPr>
            <w:tcW w:w="1573" w:type="dxa"/>
            <w:vMerge w:val="restart"/>
            <w:tcBorders>
              <w:top w:val="single" w:color="000000" w:sz="8" w:space="0"/>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bidi="ar-SA"/>
              </w:rPr>
            </w:pPr>
            <w:r>
              <w:rPr>
                <w:rFonts w:hint="eastAsia" w:ascii="Times New Roman" w:hAnsi="Times New Roman" w:eastAsia="仿宋_GB2312" w:cs="Times New Roman"/>
                <w:color w:val="auto"/>
                <w:kern w:val="0"/>
                <w:sz w:val="21"/>
                <w:szCs w:val="21"/>
                <w:highlight w:val="none"/>
                <w:lang w:val="en-US" w:eastAsia="zh-CN" w:bidi="ar-SA"/>
              </w:rPr>
              <w:t>施工进度</w:t>
            </w:r>
          </w:p>
        </w:tc>
        <w:tc>
          <w:tcPr>
            <w:tcW w:w="1959" w:type="dxa"/>
            <w:gridSpan w:val="2"/>
            <w:tcBorders>
              <w:top w:val="single" w:color="000000" w:sz="8" w:space="0"/>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bidi="ar-SA"/>
              </w:rPr>
            </w:pPr>
            <w:r>
              <w:rPr>
                <w:rFonts w:hint="eastAsia" w:ascii="Times New Roman" w:hAnsi="Times New Roman" w:eastAsia="仿宋_GB2312" w:cs="Times New Roman"/>
                <w:color w:val="auto"/>
                <w:kern w:val="0"/>
                <w:sz w:val="21"/>
                <w:szCs w:val="21"/>
                <w:highlight w:val="none"/>
                <w:lang w:val="en-US" w:eastAsia="zh-CN" w:bidi="ar-SA"/>
              </w:rPr>
              <w:t>水土流失预测时段（年）</w:t>
            </w:r>
          </w:p>
        </w:tc>
      </w:tr>
      <w:tr>
        <w:tblPrEx>
          <w:tblCellMar>
            <w:top w:w="0" w:type="dxa"/>
            <w:left w:w="108" w:type="dxa"/>
            <w:bottom w:w="0" w:type="dxa"/>
            <w:right w:w="108" w:type="dxa"/>
          </w:tblCellMar>
        </w:tblPrEx>
        <w:trPr>
          <w:trHeight w:val="580" w:hRule="atLeast"/>
          <w:jc w:val="center"/>
        </w:trPr>
        <w:tc>
          <w:tcPr>
            <w:tcW w:w="968"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bidi="ar-SA"/>
              </w:rPr>
            </w:pPr>
            <w:r>
              <w:rPr>
                <w:rFonts w:hint="eastAsia" w:ascii="Times New Roman" w:hAnsi="Times New Roman" w:eastAsia="仿宋_GB2312" w:cs="Times New Roman"/>
                <w:color w:val="auto"/>
                <w:kern w:val="0"/>
                <w:sz w:val="21"/>
                <w:szCs w:val="21"/>
                <w:highlight w:val="none"/>
                <w:lang w:val="en-US" w:eastAsia="zh-CN" w:bidi="ar-SA"/>
              </w:rPr>
              <w:t>类型</w:t>
            </w:r>
          </w:p>
        </w:tc>
        <w:tc>
          <w:tcPr>
            <w:tcW w:w="968"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bidi="ar-SA"/>
              </w:rPr>
            </w:pPr>
            <w:r>
              <w:rPr>
                <w:rFonts w:hint="eastAsia" w:ascii="Times New Roman" w:hAnsi="Times New Roman" w:eastAsia="仿宋_GB2312" w:cs="Times New Roman"/>
                <w:color w:val="auto"/>
                <w:kern w:val="0"/>
                <w:sz w:val="21"/>
                <w:szCs w:val="21"/>
                <w:highlight w:val="none"/>
                <w:lang w:val="en-US" w:eastAsia="zh-CN" w:bidi="ar-SA"/>
              </w:rPr>
              <w:t>一级单元</w:t>
            </w:r>
          </w:p>
        </w:tc>
        <w:tc>
          <w:tcPr>
            <w:tcW w:w="969"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bidi="ar-SA"/>
              </w:rPr>
            </w:pPr>
            <w:r>
              <w:rPr>
                <w:rFonts w:hint="eastAsia" w:ascii="Times New Roman" w:hAnsi="Times New Roman" w:eastAsia="仿宋_GB2312" w:cs="Times New Roman"/>
                <w:color w:val="auto"/>
                <w:kern w:val="0"/>
                <w:sz w:val="21"/>
                <w:szCs w:val="21"/>
                <w:highlight w:val="none"/>
                <w:lang w:val="en-US" w:eastAsia="zh-CN" w:bidi="ar-SA"/>
              </w:rPr>
              <w:t>二级单元</w:t>
            </w:r>
          </w:p>
        </w:tc>
        <w:tc>
          <w:tcPr>
            <w:tcW w:w="969"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bidi="ar-SA"/>
              </w:rPr>
            </w:pPr>
            <w:r>
              <w:rPr>
                <w:rFonts w:hint="eastAsia" w:ascii="Times New Roman" w:hAnsi="Times New Roman" w:eastAsia="仿宋_GB2312" w:cs="Times New Roman"/>
                <w:color w:val="auto"/>
                <w:kern w:val="0"/>
                <w:sz w:val="21"/>
                <w:szCs w:val="21"/>
                <w:highlight w:val="none"/>
                <w:lang w:val="en-US" w:eastAsia="zh-CN" w:bidi="ar-SA"/>
              </w:rPr>
              <w:t>三级单元</w:t>
            </w:r>
          </w:p>
        </w:tc>
        <w:tc>
          <w:tcPr>
            <w:tcW w:w="974"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bidi="ar-SA"/>
              </w:rPr>
            </w:pPr>
            <w:r>
              <w:rPr>
                <w:rFonts w:hint="eastAsia" w:ascii="Times New Roman" w:hAnsi="Times New Roman" w:eastAsia="仿宋_GB2312" w:cs="Times New Roman"/>
                <w:color w:val="auto"/>
                <w:kern w:val="0"/>
                <w:sz w:val="21"/>
                <w:szCs w:val="21"/>
                <w:highlight w:val="none"/>
                <w:lang w:val="en-US" w:eastAsia="zh-CN" w:bidi="ar-SA"/>
              </w:rPr>
              <w:t>四级单元</w:t>
            </w:r>
          </w:p>
        </w:tc>
        <w:tc>
          <w:tcPr>
            <w:tcW w:w="1038" w:type="dxa"/>
            <w:vMerge w:val="continue"/>
            <w:tcBorders>
              <w:top w:val="single" w:color="000000" w:sz="8" w:space="0"/>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bidi="ar-SA"/>
              </w:rPr>
            </w:pPr>
          </w:p>
        </w:tc>
        <w:tc>
          <w:tcPr>
            <w:tcW w:w="1573" w:type="dxa"/>
            <w:vMerge w:val="continue"/>
            <w:tcBorders>
              <w:top w:val="single" w:color="000000" w:sz="8" w:space="0"/>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bidi="ar-SA"/>
              </w:rPr>
            </w:pPr>
          </w:p>
        </w:tc>
        <w:tc>
          <w:tcPr>
            <w:tcW w:w="987"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bidi="ar-SA"/>
              </w:rPr>
            </w:pPr>
            <w:r>
              <w:rPr>
                <w:rFonts w:hint="eastAsia" w:ascii="Times New Roman" w:hAnsi="Times New Roman" w:eastAsia="仿宋_GB2312" w:cs="Times New Roman"/>
                <w:color w:val="auto"/>
                <w:kern w:val="0"/>
                <w:sz w:val="21"/>
                <w:szCs w:val="21"/>
                <w:highlight w:val="none"/>
                <w:lang w:val="en-US" w:eastAsia="zh-CN" w:bidi="ar-SA"/>
              </w:rPr>
              <w:t>施工期</w:t>
            </w:r>
          </w:p>
        </w:tc>
        <w:tc>
          <w:tcPr>
            <w:tcW w:w="972"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bidi="ar-SA"/>
              </w:rPr>
            </w:pPr>
            <w:r>
              <w:rPr>
                <w:rFonts w:hint="eastAsia" w:ascii="Times New Roman" w:hAnsi="Times New Roman" w:eastAsia="仿宋_GB2312" w:cs="Times New Roman"/>
                <w:color w:val="auto"/>
                <w:kern w:val="0"/>
                <w:sz w:val="21"/>
                <w:szCs w:val="21"/>
                <w:highlight w:val="none"/>
                <w:lang w:val="en-US" w:eastAsia="zh-CN" w:bidi="ar-SA"/>
              </w:rPr>
              <w:t>自然恢复期</w:t>
            </w:r>
          </w:p>
        </w:tc>
      </w:tr>
      <w:tr>
        <w:tblPrEx>
          <w:tblCellMar>
            <w:top w:w="0" w:type="dxa"/>
            <w:left w:w="108" w:type="dxa"/>
            <w:bottom w:w="0" w:type="dxa"/>
            <w:right w:w="108" w:type="dxa"/>
          </w:tblCellMar>
        </w:tblPrEx>
        <w:trPr>
          <w:trHeight w:val="591" w:hRule="atLeast"/>
          <w:jc w:val="center"/>
        </w:trPr>
        <w:tc>
          <w:tcPr>
            <w:tcW w:w="968" w:type="dxa"/>
            <w:vMerge w:val="restart"/>
            <w:tcBorders>
              <w:top w:val="nil"/>
              <w:left w:val="single" w:color="000000" w:sz="8" w:space="0"/>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bidi="ar-SA"/>
              </w:rPr>
            </w:pPr>
            <w:r>
              <w:rPr>
                <w:rFonts w:hint="eastAsia" w:ascii="Times New Roman" w:hAnsi="Times New Roman" w:eastAsia="仿宋_GB2312" w:cs="Times New Roman"/>
                <w:color w:val="auto"/>
                <w:kern w:val="0"/>
                <w:sz w:val="21"/>
                <w:szCs w:val="21"/>
                <w:highlight w:val="none"/>
                <w:lang w:val="en-US" w:eastAsia="zh-CN" w:bidi="ar-SA"/>
              </w:rPr>
              <w:t>水蚀</w:t>
            </w:r>
          </w:p>
        </w:tc>
        <w:tc>
          <w:tcPr>
            <w:tcW w:w="968" w:type="dxa"/>
            <w:vMerge w:val="restart"/>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bidi="ar-SA"/>
              </w:rPr>
            </w:pPr>
            <w:r>
              <w:rPr>
                <w:rFonts w:hint="eastAsia" w:ascii="Times New Roman" w:hAnsi="Times New Roman" w:eastAsia="仿宋_GB2312" w:cs="Times New Roman"/>
                <w:color w:val="auto"/>
                <w:kern w:val="0"/>
                <w:sz w:val="21"/>
                <w:szCs w:val="21"/>
                <w:highlight w:val="none"/>
                <w:lang w:val="en-US" w:eastAsia="zh-CN" w:bidi="ar-SA"/>
              </w:rPr>
              <w:t>项目地块</w:t>
            </w:r>
          </w:p>
        </w:tc>
        <w:tc>
          <w:tcPr>
            <w:tcW w:w="969"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bidi="ar-SA"/>
              </w:rPr>
            </w:pPr>
            <w:r>
              <w:rPr>
                <w:rFonts w:hint="eastAsia" w:ascii="Times New Roman" w:hAnsi="Times New Roman" w:eastAsia="仿宋_GB2312" w:cs="Times New Roman"/>
                <w:color w:val="auto"/>
                <w:kern w:val="0"/>
                <w:sz w:val="21"/>
                <w:szCs w:val="21"/>
                <w:highlight w:val="none"/>
                <w:lang w:val="en-US" w:eastAsia="zh-CN" w:bidi="ar-SA"/>
              </w:rPr>
              <w:t>一般扰动地表</w:t>
            </w:r>
          </w:p>
        </w:tc>
        <w:tc>
          <w:tcPr>
            <w:tcW w:w="969"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bidi="ar-SA"/>
              </w:rPr>
            </w:pPr>
            <w:r>
              <w:rPr>
                <w:rFonts w:hint="eastAsia" w:ascii="Times New Roman" w:hAnsi="Times New Roman" w:eastAsia="仿宋_GB2312" w:cs="Times New Roman"/>
                <w:color w:val="auto"/>
                <w:kern w:val="0"/>
                <w:sz w:val="21"/>
                <w:szCs w:val="21"/>
                <w:highlight w:val="none"/>
                <w:lang w:val="en-US" w:eastAsia="zh-CN" w:bidi="ar-SA"/>
              </w:rPr>
              <w:t>地面翻扰形</w:t>
            </w:r>
          </w:p>
        </w:tc>
        <w:tc>
          <w:tcPr>
            <w:tcW w:w="974"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bidi="ar-SA"/>
              </w:rPr>
            </w:pPr>
          </w:p>
        </w:tc>
        <w:tc>
          <w:tcPr>
            <w:tcW w:w="1038"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val="en-US" w:eastAsia="zh-CN" w:bidi="ar-SA"/>
              </w:rPr>
              <w:t>1.20</w:t>
            </w:r>
          </w:p>
        </w:tc>
        <w:tc>
          <w:tcPr>
            <w:tcW w:w="1573"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val="en-US" w:eastAsia="zh-CN" w:bidi="ar-SA"/>
              </w:rPr>
              <w:t>2021.11-2025.5</w:t>
            </w:r>
          </w:p>
        </w:tc>
        <w:tc>
          <w:tcPr>
            <w:tcW w:w="987"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val="en-US" w:eastAsia="zh-CN" w:bidi="ar-SA"/>
              </w:rPr>
              <w:t>3.58</w:t>
            </w:r>
          </w:p>
        </w:tc>
        <w:tc>
          <w:tcPr>
            <w:tcW w:w="972" w:type="dxa"/>
            <w:vMerge w:val="restart"/>
            <w:tcBorders>
              <w:top w:val="nil"/>
              <w:left w:val="nil"/>
              <w:bottom w:val="nil"/>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val="en-US" w:eastAsia="zh-CN" w:bidi="ar-SA"/>
              </w:rPr>
              <w:t>2</w:t>
            </w:r>
          </w:p>
        </w:tc>
      </w:tr>
      <w:tr>
        <w:tblPrEx>
          <w:tblCellMar>
            <w:top w:w="0" w:type="dxa"/>
            <w:left w:w="108" w:type="dxa"/>
            <w:bottom w:w="0" w:type="dxa"/>
            <w:right w:w="108" w:type="dxa"/>
          </w:tblCellMar>
        </w:tblPrEx>
        <w:trPr>
          <w:trHeight w:val="850" w:hRule="atLeast"/>
          <w:jc w:val="center"/>
        </w:trPr>
        <w:tc>
          <w:tcPr>
            <w:tcW w:w="968" w:type="dxa"/>
            <w:vMerge w:val="continue"/>
            <w:tcBorders>
              <w:top w:val="nil"/>
              <w:left w:val="single" w:color="000000" w:sz="8" w:space="0"/>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bidi="ar-SA"/>
              </w:rPr>
            </w:pPr>
          </w:p>
        </w:tc>
        <w:tc>
          <w:tcPr>
            <w:tcW w:w="968" w:type="dxa"/>
            <w:vMerge w:val="continue"/>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bidi="ar-SA"/>
              </w:rPr>
            </w:pPr>
          </w:p>
        </w:tc>
        <w:tc>
          <w:tcPr>
            <w:tcW w:w="969" w:type="dxa"/>
            <w:vMerge w:val="restart"/>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bidi="ar-SA"/>
              </w:rPr>
            </w:pPr>
            <w:r>
              <w:rPr>
                <w:rFonts w:hint="eastAsia" w:ascii="Times New Roman" w:hAnsi="Times New Roman" w:eastAsia="仿宋_GB2312" w:cs="Times New Roman"/>
                <w:color w:val="auto"/>
                <w:kern w:val="0"/>
                <w:sz w:val="21"/>
                <w:szCs w:val="21"/>
                <w:highlight w:val="none"/>
                <w:lang w:val="en-US" w:eastAsia="zh-CN" w:bidi="ar-SA"/>
              </w:rPr>
              <w:t>工程开挖面</w:t>
            </w:r>
          </w:p>
        </w:tc>
        <w:tc>
          <w:tcPr>
            <w:tcW w:w="969" w:type="dxa"/>
            <w:vMerge w:val="restart"/>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bidi="ar-SA"/>
              </w:rPr>
            </w:pPr>
            <w:r>
              <w:rPr>
                <w:rFonts w:hint="eastAsia" w:ascii="Times New Roman" w:hAnsi="Times New Roman" w:eastAsia="仿宋_GB2312" w:cs="Times New Roman"/>
                <w:color w:val="auto"/>
                <w:kern w:val="0"/>
                <w:sz w:val="21"/>
                <w:szCs w:val="21"/>
                <w:highlight w:val="none"/>
                <w:lang w:val="en-US" w:eastAsia="zh-CN" w:bidi="ar-SA"/>
              </w:rPr>
              <w:t>上方无来水</w:t>
            </w:r>
          </w:p>
        </w:tc>
        <w:tc>
          <w:tcPr>
            <w:tcW w:w="974"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bidi="ar-SA"/>
              </w:rPr>
            </w:pPr>
            <w:r>
              <w:rPr>
                <w:rFonts w:hint="eastAsia" w:ascii="Times New Roman" w:hAnsi="Times New Roman" w:eastAsia="仿宋_GB2312" w:cs="Times New Roman"/>
                <w:color w:val="auto"/>
                <w:kern w:val="0"/>
                <w:sz w:val="21"/>
                <w:szCs w:val="21"/>
                <w:highlight w:val="none"/>
                <w:lang w:val="en-US" w:eastAsia="zh-CN" w:bidi="ar-SA"/>
              </w:rPr>
              <w:t>建构筑基础开挖</w:t>
            </w:r>
          </w:p>
        </w:tc>
        <w:tc>
          <w:tcPr>
            <w:tcW w:w="1038"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val="en-US" w:eastAsia="zh-CN" w:bidi="ar-SA"/>
              </w:rPr>
              <w:t>0.20</w:t>
            </w:r>
          </w:p>
        </w:tc>
        <w:tc>
          <w:tcPr>
            <w:tcW w:w="1573"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val="en-US" w:eastAsia="zh-CN" w:bidi="ar-SA"/>
              </w:rPr>
              <w:t>2021.11-2025.5</w:t>
            </w:r>
          </w:p>
        </w:tc>
        <w:tc>
          <w:tcPr>
            <w:tcW w:w="987"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val="en-US" w:eastAsia="zh-CN" w:bidi="ar-SA"/>
              </w:rPr>
              <w:t>3.58</w:t>
            </w:r>
          </w:p>
        </w:tc>
        <w:tc>
          <w:tcPr>
            <w:tcW w:w="972" w:type="dxa"/>
            <w:vMerge w:val="continue"/>
            <w:tcBorders>
              <w:top w:val="nil"/>
              <w:left w:val="nil"/>
              <w:bottom w:val="nil"/>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bidi="ar-SA"/>
              </w:rPr>
            </w:pPr>
          </w:p>
        </w:tc>
      </w:tr>
      <w:tr>
        <w:tblPrEx>
          <w:tblCellMar>
            <w:top w:w="0" w:type="dxa"/>
            <w:left w:w="108" w:type="dxa"/>
            <w:bottom w:w="0" w:type="dxa"/>
            <w:right w:w="108" w:type="dxa"/>
          </w:tblCellMar>
        </w:tblPrEx>
        <w:trPr>
          <w:trHeight w:val="621" w:hRule="atLeast"/>
          <w:jc w:val="center"/>
        </w:trPr>
        <w:tc>
          <w:tcPr>
            <w:tcW w:w="968" w:type="dxa"/>
            <w:vMerge w:val="continue"/>
            <w:tcBorders>
              <w:top w:val="nil"/>
              <w:left w:val="single" w:color="000000" w:sz="8" w:space="0"/>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bidi="ar-SA"/>
              </w:rPr>
            </w:pPr>
          </w:p>
        </w:tc>
        <w:tc>
          <w:tcPr>
            <w:tcW w:w="968" w:type="dxa"/>
            <w:vMerge w:val="continue"/>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bidi="ar-SA"/>
              </w:rPr>
            </w:pPr>
          </w:p>
        </w:tc>
        <w:tc>
          <w:tcPr>
            <w:tcW w:w="969" w:type="dxa"/>
            <w:vMerge w:val="continue"/>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bidi="ar-SA"/>
              </w:rPr>
            </w:pPr>
          </w:p>
        </w:tc>
        <w:tc>
          <w:tcPr>
            <w:tcW w:w="969" w:type="dxa"/>
            <w:vMerge w:val="continue"/>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bidi="ar-SA"/>
              </w:rPr>
            </w:pPr>
          </w:p>
        </w:tc>
        <w:tc>
          <w:tcPr>
            <w:tcW w:w="974"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bidi="ar-SA"/>
              </w:rPr>
            </w:pPr>
            <w:r>
              <w:rPr>
                <w:rFonts w:hint="eastAsia" w:ascii="Times New Roman" w:hAnsi="Times New Roman" w:eastAsia="仿宋_GB2312" w:cs="Times New Roman"/>
                <w:color w:val="auto"/>
                <w:kern w:val="0"/>
                <w:sz w:val="21"/>
                <w:szCs w:val="21"/>
                <w:highlight w:val="none"/>
                <w:lang w:val="en-US" w:eastAsia="zh-CN" w:bidi="ar-SA"/>
              </w:rPr>
              <w:t>地下室开挖</w:t>
            </w:r>
          </w:p>
        </w:tc>
        <w:tc>
          <w:tcPr>
            <w:tcW w:w="1038"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val="en-US" w:eastAsia="zh-CN" w:bidi="ar-SA"/>
              </w:rPr>
              <w:t>0.03</w:t>
            </w:r>
          </w:p>
        </w:tc>
        <w:tc>
          <w:tcPr>
            <w:tcW w:w="1573"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val="en-US" w:eastAsia="zh-CN" w:bidi="ar-SA"/>
              </w:rPr>
              <w:t>2021.11~2022.6</w:t>
            </w:r>
          </w:p>
        </w:tc>
        <w:tc>
          <w:tcPr>
            <w:tcW w:w="987"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val="en-US" w:eastAsia="zh-CN" w:bidi="ar-SA"/>
              </w:rPr>
              <w:t>0.67</w:t>
            </w:r>
          </w:p>
        </w:tc>
        <w:tc>
          <w:tcPr>
            <w:tcW w:w="972" w:type="dxa"/>
            <w:vMerge w:val="continue"/>
            <w:tcBorders>
              <w:top w:val="nil"/>
              <w:left w:val="nil"/>
              <w:bottom w:val="nil"/>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bidi="ar-SA"/>
              </w:rPr>
            </w:pPr>
          </w:p>
        </w:tc>
      </w:tr>
      <w:tr>
        <w:tblPrEx>
          <w:tblCellMar>
            <w:top w:w="0" w:type="dxa"/>
            <w:left w:w="108" w:type="dxa"/>
            <w:bottom w:w="0" w:type="dxa"/>
            <w:right w:w="108" w:type="dxa"/>
          </w:tblCellMar>
        </w:tblPrEx>
        <w:trPr>
          <w:trHeight w:val="378" w:hRule="atLeast"/>
          <w:jc w:val="center"/>
        </w:trPr>
        <w:tc>
          <w:tcPr>
            <w:tcW w:w="968" w:type="dxa"/>
            <w:vMerge w:val="continue"/>
            <w:tcBorders>
              <w:top w:val="nil"/>
              <w:left w:val="single" w:color="000000" w:sz="8" w:space="0"/>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bidi="ar-SA"/>
              </w:rPr>
            </w:pPr>
          </w:p>
        </w:tc>
        <w:tc>
          <w:tcPr>
            <w:tcW w:w="968"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bidi="ar-SA"/>
              </w:rPr>
            </w:pPr>
          </w:p>
        </w:tc>
        <w:tc>
          <w:tcPr>
            <w:tcW w:w="969"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bidi="ar-SA"/>
              </w:rPr>
            </w:pPr>
            <w:r>
              <w:rPr>
                <w:rFonts w:hint="eastAsia" w:ascii="Times New Roman" w:hAnsi="Times New Roman" w:eastAsia="仿宋_GB2312" w:cs="Times New Roman"/>
                <w:color w:val="auto"/>
                <w:kern w:val="0"/>
                <w:sz w:val="21"/>
                <w:szCs w:val="21"/>
                <w:highlight w:val="none"/>
                <w:lang w:val="en-US" w:eastAsia="zh-CN" w:bidi="ar-SA"/>
              </w:rPr>
              <w:t>小计</w:t>
            </w:r>
          </w:p>
        </w:tc>
        <w:tc>
          <w:tcPr>
            <w:tcW w:w="969"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bidi="ar-SA"/>
              </w:rPr>
            </w:pPr>
          </w:p>
        </w:tc>
        <w:tc>
          <w:tcPr>
            <w:tcW w:w="974"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bidi="ar-SA"/>
              </w:rPr>
            </w:pPr>
          </w:p>
        </w:tc>
        <w:tc>
          <w:tcPr>
            <w:tcW w:w="1038"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val="en-US" w:eastAsia="zh-CN" w:bidi="ar-SA"/>
              </w:rPr>
              <w:t>1.43</w:t>
            </w:r>
          </w:p>
        </w:tc>
        <w:tc>
          <w:tcPr>
            <w:tcW w:w="1573"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bidi="ar-SA"/>
              </w:rPr>
            </w:pPr>
          </w:p>
        </w:tc>
        <w:tc>
          <w:tcPr>
            <w:tcW w:w="987"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bidi="ar-SA"/>
              </w:rPr>
            </w:pPr>
          </w:p>
        </w:tc>
        <w:tc>
          <w:tcPr>
            <w:tcW w:w="972"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bidi="ar-SA"/>
              </w:rPr>
            </w:pPr>
          </w:p>
        </w:tc>
      </w:tr>
      <w:bookmarkEnd w:id="50"/>
      <w:bookmarkEnd w:id="59"/>
      <w:bookmarkEnd w:id="60"/>
    </w:tbl>
    <w:p>
      <w:pPr>
        <w:pStyle w:val="6"/>
        <w:tabs>
          <w:tab w:val="left" w:pos="560"/>
        </w:tabs>
        <w:spacing w:before="120" w:after="120"/>
        <w:rPr>
          <w:rFonts w:hint="default" w:ascii="Times New Roman" w:hAnsi="Times New Roman" w:eastAsia="仿宋_GB2312" w:cs="Times New Roman"/>
          <w:snapToGrid w:val="0"/>
          <w:color w:val="auto"/>
          <w:kern w:val="0"/>
          <w:sz w:val="28"/>
          <w:szCs w:val="28"/>
          <w:highlight w:val="none"/>
        </w:rPr>
      </w:pPr>
      <w:bookmarkStart w:id="61" w:name="_Toc355528895"/>
      <w:bookmarkStart w:id="62" w:name="_Toc259089762"/>
      <w:bookmarkStart w:id="63" w:name="_Toc22739"/>
      <w:r>
        <w:rPr>
          <w:rFonts w:hint="default" w:ascii="Times New Roman" w:hAnsi="Times New Roman" w:eastAsia="仿宋_GB2312" w:cs="Times New Roman"/>
          <w:snapToGrid w:val="0"/>
          <w:color w:val="auto"/>
          <w:kern w:val="0"/>
          <w:sz w:val="28"/>
          <w:szCs w:val="28"/>
          <w:highlight w:val="none"/>
          <w:lang w:val="en-US" w:eastAsia="zh-CN"/>
        </w:rPr>
        <w:t>3</w:t>
      </w:r>
      <w:r>
        <w:rPr>
          <w:rFonts w:hint="default" w:ascii="Times New Roman" w:hAnsi="Times New Roman" w:eastAsia="仿宋_GB2312" w:cs="Times New Roman"/>
          <w:snapToGrid w:val="0"/>
          <w:color w:val="auto"/>
          <w:kern w:val="0"/>
          <w:sz w:val="28"/>
          <w:szCs w:val="28"/>
          <w:highlight w:val="none"/>
        </w:rPr>
        <w:t>.</w:t>
      </w:r>
      <w:r>
        <w:rPr>
          <w:rFonts w:hint="default" w:ascii="Times New Roman" w:hAnsi="Times New Roman" w:eastAsia="仿宋_GB2312" w:cs="Times New Roman"/>
          <w:snapToGrid w:val="0"/>
          <w:color w:val="auto"/>
          <w:kern w:val="0"/>
          <w:sz w:val="28"/>
          <w:szCs w:val="28"/>
          <w:highlight w:val="none"/>
          <w:lang w:val="en-US" w:eastAsia="zh-CN"/>
        </w:rPr>
        <w:t>4</w:t>
      </w:r>
      <w:r>
        <w:rPr>
          <w:rFonts w:hint="default" w:ascii="Times New Roman" w:hAnsi="Times New Roman" w:eastAsia="仿宋_GB2312" w:cs="Times New Roman"/>
          <w:snapToGrid w:val="0"/>
          <w:color w:val="auto"/>
          <w:kern w:val="0"/>
          <w:sz w:val="28"/>
          <w:szCs w:val="28"/>
          <w:highlight w:val="none"/>
        </w:rPr>
        <w:t>.3 土壤侵蚀模数</w:t>
      </w:r>
    </w:p>
    <w:p>
      <w:pPr>
        <w:pStyle w:val="3"/>
        <w:spacing w:after="0" w:line="360" w:lineRule="auto"/>
        <w:ind w:left="0" w:leftChars="0"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1、原地貌土壤侵蚀模数的确定</w:t>
      </w:r>
    </w:p>
    <w:p>
      <w:pPr>
        <w:pStyle w:val="3"/>
        <w:spacing w:after="0" w:line="360" w:lineRule="auto"/>
        <w:ind w:left="0" w:leftChars="0" w:firstLine="480" w:firstLineChars="20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z w:val="24"/>
          <w:highlight w:val="none"/>
        </w:rPr>
        <w:t>根据实地调查，项目区占地类型为</w:t>
      </w:r>
      <w:r>
        <w:rPr>
          <w:rFonts w:hint="default" w:ascii="Times New Roman" w:hAnsi="Times New Roman" w:eastAsia="仿宋_GB2312" w:cs="Times New Roman"/>
          <w:color w:val="auto"/>
          <w:sz w:val="24"/>
          <w:highlight w:val="none"/>
          <w:lang w:eastAsia="zh-CN"/>
        </w:rPr>
        <w:t>商服用地</w:t>
      </w:r>
      <w:r>
        <w:rPr>
          <w:rFonts w:hint="default" w:ascii="Times New Roman" w:hAnsi="Times New Roman" w:eastAsia="仿宋_GB2312" w:cs="Times New Roman"/>
          <w:color w:val="auto"/>
          <w:sz w:val="24"/>
          <w:highlight w:val="none"/>
        </w:rPr>
        <w:t>。工程区及周边地区土壤侵蚀以轻~微度水力侵蚀为主，侵蚀形态以面蚀，其次是沟蚀。根据项目区年降雨量，结合工程区土壤、地形等自然环境，按照土壤侵蚀分类分级标准，确定项目区各建设区平均土壤侵蚀模数背景值加权平均值为</w:t>
      </w:r>
      <w:r>
        <w:rPr>
          <w:rFonts w:hint="default" w:ascii="Times New Roman" w:hAnsi="Times New Roman" w:eastAsia="仿宋_GB2312" w:cs="Times New Roman"/>
          <w:color w:val="auto"/>
          <w:sz w:val="24"/>
          <w:highlight w:val="none"/>
          <w:lang w:val="en-US" w:eastAsia="zh-CN"/>
        </w:rPr>
        <w:t>200</w:t>
      </w:r>
      <w:r>
        <w:rPr>
          <w:rFonts w:hint="default" w:ascii="Times New Roman" w:hAnsi="Times New Roman" w:eastAsia="仿宋_GB2312" w:cs="Times New Roman"/>
          <w:color w:val="auto"/>
          <w:sz w:val="24"/>
          <w:highlight w:val="none"/>
        </w:rPr>
        <w:t>t/(km</w:t>
      </w:r>
      <w:r>
        <w:rPr>
          <w:rFonts w:hint="default" w:ascii="Times New Roman" w:hAnsi="Times New Roman" w:eastAsia="仿宋_GB2312" w:cs="Times New Roman"/>
          <w:color w:val="auto"/>
          <w:sz w:val="24"/>
          <w:highlight w:val="none"/>
          <w:vertAlign w:val="superscript"/>
        </w:rPr>
        <w:t>2</w:t>
      </w:r>
      <w:r>
        <w:rPr>
          <w:rFonts w:hint="default" w:ascii="Times New Roman" w:hAnsi="Times New Roman" w:eastAsia="仿宋_GB2312" w:cs="Times New Roman"/>
          <w:color w:val="auto"/>
          <w:sz w:val="24"/>
          <w:highlight w:val="none"/>
        </w:rPr>
        <w:t xml:space="preserve">·a)。 </w:t>
      </w:r>
    </w:p>
    <w:p>
      <w:pPr>
        <w:widowControl w:val="0"/>
        <w:ind w:firstLine="480"/>
        <w:rPr>
          <w:rFonts w:hint="default" w:ascii="Times New Roman" w:hAnsi="Times New Roman" w:cs="Times New Roman"/>
          <w:bCs/>
          <w:color w:val="auto"/>
          <w:kern w:val="44"/>
          <w:highlight w:val="none"/>
        </w:rPr>
      </w:pPr>
      <w:bookmarkStart w:id="64" w:name="_Toc17727"/>
      <w:bookmarkStart w:id="65" w:name="_Toc20626"/>
      <w:r>
        <w:rPr>
          <w:rFonts w:hint="eastAsia" w:cs="Times New Roman"/>
          <w:color w:val="auto"/>
          <w:highlight w:val="none"/>
          <w:lang w:val="en-US" w:eastAsia="zh-CN"/>
        </w:rPr>
        <w:t>2、</w:t>
      </w:r>
      <w:r>
        <w:rPr>
          <w:rFonts w:hint="default" w:ascii="Times New Roman" w:hAnsi="Times New Roman" w:cs="Times New Roman"/>
          <w:color w:val="auto"/>
          <w:highlight w:val="none"/>
        </w:rPr>
        <w:t>扰动后土壤侵蚀模数的确定</w:t>
      </w:r>
    </w:p>
    <w:p>
      <w:pPr>
        <w:ind w:firstLine="480"/>
        <w:rPr>
          <w:rFonts w:hint="default" w:ascii="Times New Roman" w:hAnsi="Times New Roman" w:eastAsia="仿宋_GB2312" w:cs="Times New Roman"/>
          <w:color w:val="auto"/>
          <w:highlight w:val="none"/>
          <w:lang w:eastAsia="zh-CN"/>
        </w:rPr>
      </w:pPr>
      <w:r>
        <w:rPr>
          <w:rFonts w:hint="default" w:ascii="Times New Roman" w:hAnsi="Times New Roman" w:cs="Times New Roman"/>
          <w:color w:val="auto"/>
          <w:highlight w:val="none"/>
          <w:lang w:eastAsia="zh-CN"/>
        </w:rPr>
        <w:t>①水蚀土壤侵蚀模数：</w:t>
      </w:r>
      <w:r>
        <w:rPr>
          <w:rFonts w:hint="default" w:ascii="Times New Roman" w:hAnsi="Times New Roman" w:cs="Times New Roman"/>
          <w:color w:val="auto"/>
          <w:highlight w:val="none"/>
        </w:rPr>
        <w:t>水力作用下一般扰动地表土壤侵蚀模数。按下式计算</w:t>
      </w:r>
      <w:r>
        <w:rPr>
          <w:rFonts w:hint="default" w:ascii="Times New Roman" w:hAnsi="Times New Roman" w:cs="Times New Roman"/>
          <w:color w:val="auto"/>
          <w:highlight w:val="none"/>
          <w:lang w:eastAsia="zh-CN"/>
        </w:rPr>
        <w:t>：</w:t>
      </w:r>
    </w:p>
    <w:p>
      <w:pPr>
        <w:widowControl w:val="0"/>
        <w:ind w:left="0" w:leftChars="0" w:right="0" w:rightChars="0" w:firstLine="0" w:firstLineChars="0"/>
        <w:jc w:val="center"/>
        <w:rPr>
          <w:rFonts w:hint="default" w:ascii="Times New Roman" w:hAnsi="Times New Roman" w:cs="Times New Roman"/>
          <w:color w:val="auto"/>
          <w:highlight w:val="none"/>
        </w:rPr>
      </w:pPr>
      <w:r>
        <w:rPr>
          <w:rFonts w:hint="default" w:ascii="Times New Roman" w:hAnsi="Times New Roman" w:cs="Times New Roman"/>
          <w:color w:val="auto"/>
        </w:rPr>
        <w:drawing>
          <wp:inline distT="0" distB="0" distL="114300" distR="114300">
            <wp:extent cx="2537460" cy="480060"/>
            <wp:effectExtent l="0" t="0" r="15240" b="15240"/>
            <wp:docPr id="1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
                    <pic:cNvPicPr>
                      <a:picLocks noChangeAspect="1"/>
                    </pic:cNvPicPr>
                  </pic:nvPicPr>
                  <pic:blipFill>
                    <a:blip r:embed="rId25"/>
                    <a:stretch>
                      <a:fillRect/>
                    </a:stretch>
                  </pic:blipFill>
                  <pic:spPr>
                    <a:xfrm>
                      <a:off x="0" y="0"/>
                      <a:ext cx="2537460" cy="480060"/>
                    </a:xfrm>
                    <a:prstGeom prst="rect">
                      <a:avLst/>
                    </a:prstGeom>
                    <a:noFill/>
                    <a:ln>
                      <a:noFill/>
                    </a:ln>
                  </pic:spPr>
                </pic:pic>
              </a:graphicData>
            </a:graphic>
          </wp:inline>
        </w:drawing>
      </w:r>
    </w:p>
    <w:p>
      <w:pPr>
        <w:ind w:left="0" w:leftChars="0" w:firstLine="0" w:firstLineChars="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val="en-US" w:eastAsia="zh-CN"/>
        </w:rPr>
        <w:t>式中：M</w:t>
      </w:r>
      <w:r>
        <w:rPr>
          <w:rFonts w:hint="default" w:ascii="Times New Roman" w:hAnsi="Times New Roman" w:cs="Times New Roman"/>
          <w:color w:val="auto"/>
          <w:highlight w:val="none"/>
          <w:vertAlign w:val="subscript"/>
          <w:lang w:val="en-US" w:eastAsia="zh-CN"/>
        </w:rPr>
        <w:t>yd</w:t>
      </w:r>
      <w:r>
        <w:rPr>
          <w:rFonts w:hint="default" w:ascii="Times New Roman" w:hAnsi="Times New Roman" w:cs="Times New Roman"/>
          <w:color w:val="auto"/>
          <w:highlight w:val="none"/>
          <w:lang w:val="en-US" w:eastAsia="zh-CN"/>
        </w:rPr>
        <w:t>—地表翻扰型一般扰动地表测算单元土壤侵蚀模数，t/(km</w:t>
      </w:r>
      <w:r>
        <w:rPr>
          <w:rFonts w:hint="default" w:ascii="Times New Roman" w:hAnsi="Times New Roman" w:cs="Times New Roman"/>
          <w:color w:val="auto"/>
          <w:highlight w:val="none"/>
          <w:vertAlign w:val="superscript"/>
          <w:lang w:val="en-US" w:eastAsia="zh-CN"/>
        </w:rPr>
        <w:t>2</w:t>
      </w:r>
      <w:r>
        <w:rPr>
          <w:rFonts w:hint="default" w:ascii="Times New Roman" w:hAnsi="Times New Roman" w:cs="Times New Roman"/>
          <w:color w:val="auto"/>
          <w:highlight w:val="none"/>
          <w:lang w:val="en-US" w:eastAsia="zh-CN"/>
        </w:rPr>
        <w:t>·a)；</w:t>
      </w:r>
    </w:p>
    <w:p>
      <w:pPr>
        <w:ind w:firstLine="720" w:firstLineChars="30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val="en-US" w:eastAsia="zh-CN"/>
        </w:rPr>
        <w:t>R—降雨侵蚀力因子，MJ·mm/(hm</w:t>
      </w:r>
      <w:r>
        <w:rPr>
          <w:rFonts w:hint="default" w:ascii="Times New Roman" w:hAnsi="Times New Roman" w:cs="Times New Roman"/>
          <w:color w:val="auto"/>
          <w:highlight w:val="none"/>
          <w:vertAlign w:val="superscript"/>
          <w:lang w:val="en-US" w:eastAsia="zh-CN"/>
        </w:rPr>
        <w:t>2</w:t>
      </w:r>
      <w:r>
        <w:rPr>
          <w:rFonts w:hint="default" w:ascii="Times New Roman" w:hAnsi="Times New Roman" w:cs="Times New Roman"/>
          <w:color w:val="auto"/>
          <w:highlight w:val="none"/>
          <w:lang w:val="en-US" w:eastAsia="zh-CN"/>
        </w:rPr>
        <w:t>·h)；按照年降水量公式计算R=0.067pa</w:t>
      </w:r>
      <w:r>
        <w:rPr>
          <w:rFonts w:hint="default" w:ascii="Times New Roman" w:hAnsi="Times New Roman" w:cs="Times New Roman"/>
          <w:color w:val="auto"/>
          <w:highlight w:val="none"/>
          <w:vertAlign w:val="superscript"/>
          <w:lang w:val="en-US" w:eastAsia="zh-CN"/>
        </w:rPr>
        <w:t>1.627</w:t>
      </w:r>
      <w:r>
        <w:rPr>
          <w:rFonts w:hint="default" w:ascii="Times New Roman" w:hAnsi="Times New Roman" w:cs="Times New Roman"/>
          <w:color w:val="auto"/>
          <w:highlight w:val="none"/>
          <w:lang w:val="en-US" w:eastAsia="zh-CN"/>
        </w:rPr>
        <w:t>；</w:t>
      </w:r>
    </w:p>
    <w:p>
      <w:pPr>
        <w:ind w:firstLine="720" w:firstLineChars="30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val="en-US" w:eastAsia="zh-CN"/>
        </w:rPr>
        <w:t>K</w:t>
      </w:r>
      <w:r>
        <w:rPr>
          <w:rFonts w:hint="default" w:ascii="Times New Roman" w:hAnsi="Times New Roman" w:cs="Times New Roman"/>
          <w:color w:val="auto"/>
          <w:highlight w:val="none"/>
          <w:vertAlign w:val="subscript"/>
          <w:lang w:val="en-US" w:eastAsia="zh-CN"/>
        </w:rPr>
        <w:t>yd</w:t>
      </w:r>
      <w:r>
        <w:rPr>
          <w:rFonts w:hint="default" w:ascii="Times New Roman" w:hAnsi="Times New Roman" w:cs="Times New Roman"/>
          <w:color w:val="auto"/>
          <w:highlight w:val="none"/>
          <w:lang w:val="en-US" w:eastAsia="zh-CN"/>
        </w:rPr>
        <w:t>一地表翻扰后土壤可蚀性因子，t·hm</w:t>
      </w:r>
      <w:r>
        <w:rPr>
          <w:rFonts w:hint="default" w:ascii="Times New Roman" w:hAnsi="Times New Roman" w:cs="Times New Roman"/>
          <w:color w:val="auto"/>
          <w:highlight w:val="none"/>
          <w:vertAlign w:val="superscript"/>
          <w:lang w:val="en-US" w:eastAsia="zh-CN"/>
        </w:rPr>
        <w:t>2</w:t>
      </w:r>
      <w:r>
        <w:rPr>
          <w:rFonts w:hint="default" w:ascii="Times New Roman" w:hAnsi="Times New Roman" w:cs="Times New Roman"/>
          <w:color w:val="auto"/>
          <w:highlight w:val="none"/>
          <w:lang w:val="en-US" w:eastAsia="zh-CN"/>
        </w:rPr>
        <w:t>·h/(hm</w:t>
      </w:r>
      <w:r>
        <w:rPr>
          <w:rFonts w:hint="default" w:ascii="Times New Roman" w:hAnsi="Times New Roman" w:cs="Times New Roman"/>
          <w:color w:val="auto"/>
          <w:highlight w:val="none"/>
          <w:vertAlign w:val="superscript"/>
          <w:lang w:val="en-US" w:eastAsia="zh-CN"/>
        </w:rPr>
        <w:t>2</w:t>
      </w:r>
      <w:r>
        <w:rPr>
          <w:rFonts w:hint="default" w:ascii="Times New Roman" w:hAnsi="Times New Roman" w:cs="Times New Roman"/>
          <w:color w:val="auto"/>
          <w:highlight w:val="none"/>
          <w:lang w:val="en-US" w:eastAsia="zh-CN"/>
        </w:rPr>
        <w:t>·MJ·mm)；</w:t>
      </w:r>
    </w:p>
    <w:p>
      <w:pPr>
        <w:ind w:firstLine="720" w:firstLineChars="30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val="en-US" w:eastAsia="zh-CN"/>
        </w:rPr>
        <w:t>K—土壤可蚀性因子，t·hm</w:t>
      </w:r>
      <w:r>
        <w:rPr>
          <w:rFonts w:hint="default" w:ascii="Times New Roman" w:hAnsi="Times New Roman" w:cs="Times New Roman"/>
          <w:color w:val="auto"/>
          <w:highlight w:val="none"/>
          <w:vertAlign w:val="superscript"/>
          <w:lang w:val="en-US" w:eastAsia="zh-CN"/>
        </w:rPr>
        <w:t>2</w:t>
      </w:r>
      <w:r>
        <w:rPr>
          <w:rFonts w:hint="default" w:ascii="Times New Roman" w:hAnsi="Times New Roman" w:cs="Times New Roman"/>
          <w:color w:val="auto"/>
          <w:highlight w:val="none"/>
          <w:lang w:val="en-US" w:eastAsia="zh-CN"/>
        </w:rPr>
        <w:t>·h/(hm</w:t>
      </w:r>
      <w:r>
        <w:rPr>
          <w:rFonts w:hint="default" w:ascii="Times New Roman" w:hAnsi="Times New Roman" w:cs="Times New Roman"/>
          <w:color w:val="auto"/>
          <w:highlight w:val="none"/>
          <w:vertAlign w:val="superscript"/>
          <w:lang w:val="en-US" w:eastAsia="zh-CN"/>
        </w:rPr>
        <w:t>2</w:t>
      </w:r>
      <w:r>
        <w:rPr>
          <w:rFonts w:hint="default" w:ascii="Times New Roman" w:hAnsi="Times New Roman" w:cs="Times New Roman"/>
          <w:color w:val="auto"/>
          <w:highlight w:val="none"/>
          <w:lang w:val="en-US" w:eastAsia="zh-CN"/>
        </w:rPr>
        <w:t>·MJ·mm)；</w:t>
      </w:r>
    </w:p>
    <w:p>
      <w:pPr>
        <w:ind w:firstLine="720" w:firstLineChars="30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val="en-US" w:eastAsia="zh-CN"/>
        </w:rPr>
        <w:t>N—地表翻扰后可蚀性因子增大系数；</w:t>
      </w:r>
    </w:p>
    <w:p>
      <w:pPr>
        <w:ind w:firstLine="720" w:firstLineChars="30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val="en-US" w:eastAsia="zh-CN"/>
        </w:rPr>
        <w:t>L</w:t>
      </w:r>
      <w:r>
        <w:rPr>
          <w:rFonts w:hint="default" w:ascii="Times New Roman" w:hAnsi="Times New Roman" w:cs="Times New Roman"/>
          <w:color w:val="auto"/>
          <w:highlight w:val="none"/>
          <w:vertAlign w:val="subscript"/>
          <w:lang w:val="en-US" w:eastAsia="zh-CN"/>
        </w:rPr>
        <w:t>y</w:t>
      </w:r>
      <w:r>
        <w:rPr>
          <w:rFonts w:hint="default" w:ascii="Times New Roman" w:hAnsi="Times New Roman" w:cs="Times New Roman"/>
          <w:color w:val="auto"/>
          <w:highlight w:val="none"/>
          <w:lang w:val="en-US" w:eastAsia="zh-CN"/>
        </w:rPr>
        <w:t>—一般扰动地表坡长因子，无量纲；</w:t>
      </w:r>
    </w:p>
    <w:p>
      <w:pPr>
        <w:ind w:firstLine="720" w:firstLineChars="30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val="en-US" w:eastAsia="zh-CN"/>
        </w:rPr>
        <w:t>S</w:t>
      </w:r>
      <w:r>
        <w:rPr>
          <w:rFonts w:hint="default" w:ascii="Times New Roman" w:hAnsi="Times New Roman" w:cs="Times New Roman"/>
          <w:color w:val="auto"/>
          <w:highlight w:val="none"/>
          <w:vertAlign w:val="subscript"/>
          <w:lang w:val="en-US" w:eastAsia="zh-CN"/>
        </w:rPr>
        <w:t>y</w:t>
      </w:r>
      <w:r>
        <w:rPr>
          <w:rFonts w:hint="default" w:ascii="Times New Roman" w:hAnsi="Times New Roman" w:cs="Times New Roman"/>
          <w:color w:val="auto"/>
          <w:highlight w:val="none"/>
          <w:lang w:val="en-US" w:eastAsia="zh-CN"/>
        </w:rPr>
        <w:t>—一般扰动地表坡度因子，无量纲；</w:t>
      </w:r>
    </w:p>
    <w:p>
      <w:pPr>
        <w:ind w:firstLine="720" w:firstLineChars="30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val="en-US" w:eastAsia="zh-CN"/>
        </w:rPr>
        <w:t>B─植被覆盖因子，无量纲；</w:t>
      </w:r>
    </w:p>
    <w:p>
      <w:pPr>
        <w:ind w:firstLine="720" w:firstLineChars="30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val="en-US" w:eastAsia="zh-CN"/>
        </w:rPr>
        <w:t>E—工程措施因子，无量纲；</w:t>
      </w:r>
    </w:p>
    <w:p>
      <w:pPr>
        <w:ind w:firstLine="720" w:firstLineChars="30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T—耕作措施因子，无量纲。</w:t>
      </w:r>
    </w:p>
    <w:p>
      <w:pPr>
        <w:rPr>
          <w:rFonts w:hint="default" w:ascii="Times New Roman" w:hAnsi="Times New Roman" w:eastAsia="仿宋_GB2312" w:cs="Times New Roman"/>
          <w:color w:val="auto"/>
          <w:highlight w:val="none"/>
          <w:lang w:val="en-US" w:eastAsia="zh-CN"/>
        </w:rPr>
      </w:pPr>
      <w:r>
        <w:rPr>
          <w:rFonts w:hint="default" w:ascii="Times New Roman" w:hAnsi="Times New Roman" w:cs="Times New Roman"/>
          <w:color w:val="auto"/>
          <w:highlight w:val="none"/>
          <w:lang w:val="en-US" w:eastAsia="zh-CN"/>
        </w:rPr>
        <w:t>计算结果见表</w:t>
      </w:r>
      <w:r>
        <w:rPr>
          <w:rFonts w:hint="eastAsia" w:cs="Times New Roman"/>
          <w:color w:val="auto"/>
          <w:highlight w:val="none"/>
          <w:lang w:val="en-US" w:eastAsia="zh-CN"/>
        </w:rPr>
        <w:t>3.4-3</w:t>
      </w:r>
      <w:r>
        <w:rPr>
          <w:rFonts w:hint="default" w:ascii="Times New Roman" w:hAnsi="Times New Roman" w:cs="Times New Roman"/>
          <w:color w:val="auto"/>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仿宋_GB2312" w:cs="Times New Roman"/>
          <w:b/>
          <w:color w:val="auto"/>
          <w:kern w:val="2"/>
          <w:sz w:val="24"/>
          <w:szCs w:val="24"/>
          <w:highlight w:val="none"/>
          <w:lang w:val="en-US" w:eastAsia="zh-CN" w:bidi="ar-SA"/>
        </w:rPr>
      </w:pPr>
      <w:r>
        <w:rPr>
          <w:rFonts w:hint="default" w:ascii="Times New Roman" w:hAnsi="Times New Roman" w:cs="Times New Roman"/>
          <w:b/>
          <w:bCs/>
          <w:color w:val="auto"/>
          <w:lang w:val="en-US" w:eastAsia="zh-CN"/>
        </w:rPr>
        <w:br w:type="page"/>
      </w:r>
      <w:r>
        <w:rPr>
          <w:rFonts w:hint="eastAsia" w:ascii="Times New Roman" w:hAnsi="Times New Roman" w:cs="Times New Roman"/>
          <w:b/>
          <w:color w:val="auto"/>
          <w:kern w:val="2"/>
          <w:sz w:val="24"/>
          <w:szCs w:val="24"/>
          <w:highlight w:val="none"/>
          <w:lang w:val="en-US" w:eastAsia="zh-CN" w:bidi="ar-SA"/>
        </w:rPr>
        <w:t>3.4</w:t>
      </w:r>
      <w:r>
        <w:rPr>
          <w:rFonts w:hint="default" w:ascii="Times New Roman" w:hAnsi="Times New Roman" w:eastAsia="仿宋_GB2312" w:cs="Times New Roman"/>
          <w:b/>
          <w:color w:val="auto"/>
          <w:kern w:val="2"/>
          <w:sz w:val="24"/>
          <w:szCs w:val="24"/>
          <w:highlight w:val="none"/>
          <w:lang w:val="en-US" w:eastAsia="zh-CN" w:bidi="ar-SA"/>
        </w:rPr>
        <w:t>-3 水力作用下地表翻扰型一般扰动地表土壤侵蚀模数计算</w:t>
      </w:r>
    </w:p>
    <w:tbl>
      <w:tblPr>
        <w:tblStyle w:val="2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53"/>
        <w:gridCol w:w="3748"/>
        <w:gridCol w:w="653"/>
        <w:gridCol w:w="3247"/>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41"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序号</w:t>
            </w:r>
          </w:p>
        </w:tc>
        <w:tc>
          <w:tcPr>
            <w:tcW w:w="1957"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项目</w:t>
            </w:r>
          </w:p>
        </w:tc>
        <w:tc>
          <w:tcPr>
            <w:tcW w:w="341"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因子</w:t>
            </w:r>
          </w:p>
        </w:tc>
        <w:tc>
          <w:tcPr>
            <w:tcW w:w="1695"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公式</w:t>
            </w:r>
          </w:p>
        </w:tc>
        <w:tc>
          <w:tcPr>
            <w:tcW w:w="664"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项目地块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41"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957"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341"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695"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66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341"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w:t>
            </w:r>
          </w:p>
        </w:tc>
        <w:tc>
          <w:tcPr>
            <w:tcW w:w="1957"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地表翻扰型</w:t>
            </w:r>
          </w:p>
        </w:tc>
        <w:tc>
          <w:tcPr>
            <w:tcW w:w="341"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M</w:t>
            </w:r>
            <w:r>
              <w:rPr>
                <w:rFonts w:hint="default" w:ascii="Times New Roman" w:hAnsi="Times New Roman" w:eastAsia="仿宋_GB2312" w:cs="Times New Roman"/>
                <w:i w:val="0"/>
                <w:color w:val="auto"/>
                <w:kern w:val="0"/>
                <w:sz w:val="21"/>
                <w:szCs w:val="21"/>
                <w:u w:val="none"/>
                <w:vertAlign w:val="subscript"/>
                <w:lang w:val="en-US" w:eastAsia="zh-CN" w:bidi="ar"/>
              </w:rPr>
              <w:t>yd</w:t>
            </w:r>
          </w:p>
        </w:tc>
        <w:tc>
          <w:tcPr>
            <w:tcW w:w="1695" w:type="pct"/>
            <w:tcBorders>
              <w:tl2br w:val="nil"/>
              <w:tr2bl w:val="nil"/>
            </w:tcBorders>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lang w:val="en-US"/>
              </w:rPr>
            </w:pPr>
            <w:r>
              <w:rPr>
                <w:rFonts w:hint="default" w:ascii="Times New Roman" w:hAnsi="Times New Roman" w:eastAsia="仿宋_GB2312" w:cs="Times New Roman"/>
                <w:i w:val="0"/>
                <w:color w:val="auto"/>
                <w:kern w:val="0"/>
                <w:sz w:val="21"/>
                <w:szCs w:val="21"/>
                <w:u w:val="none"/>
                <w:lang w:val="en-US" w:eastAsia="zh-CN" w:bidi="ar"/>
              </w:rPr>
              <w:t>M</w:t>
            </w:r>
            <w:r>
              <w:rPr>
                <w:rFonts w:hint="default" w:ascii="Times New Roman" w:hAnsi="Times New Roman" w:eastAsia="仿宋_GB2312" w:cs="Times New Roman"/>
                <w:i w:val="0"/>
                <w:color w:val="auto"/>
                <w:kern w:val="0"/>
                <w:sz w:val="21"/>
                <w:szCs w:val="21"/>
                <w:u w:val="none"/>
                <w:vertAlign w:val="subscript"/>
                <w:lang w:val="en-US" w:eastAsia="zh-CN" w:bidi="ar"/>
              </w:rPr>
              <w:t>yd</w:t>
            </w:r>
            <w:r>
              <w:rPr>
                <w:rFonts w:hint="default" w:ascii="Times New Roman" w:hAnsi="Times New Roman" w:cs="Times New Roman"/>
                <w:i w:val="0"/>
                <w:color w:val="auto"/>
                <w:kern w:val="0"/>
                <w:sz w:val="21"/>
                <w:szCs w:val="21"/>
                <w:u w:val="none"/>
                <w:vertAlign w:val="baseline"/>
                <w:lang w:val="en-US" w:eastAsia="zh-CN" w:bidi="ar"/>
              </w:rPr>
              <w:t>=</w:t>
            </w:r>
            <w:r>
              <w:rPr>
                <w:rFonts w:hint="default" w:ascii="Times New Roman" w:hAnsi="Times New Roman" w:eastAsia="仿宋_GB2312" w:cs="Times New Roman"/>
                <w:i w:val="0"/>
                <w:color w:val="auto"/>
                <w:kern w:val="0"/>
                <w:sz w:val="21"/>
                <w:szCs w:val="21"/>
                <w:u w:val="none"/>
                <w:lang w:val="en-US" w:eastAsia="zh-CN" w:bidi="ar"/>
              </w:rPr>
              <w:t>RK</w:t>
            </w:r>
            <w:r>
              <w:rPr>
                <w:rFonts w:hint="default" w:ascii="Times New Roman" w:hAnsi="Times New Roman" w:eastAsia="仿宋_GB2312" w:cs="Times New Roman"/>
                <w:i w:val="0"/>
                <w:color w:val="auto"/>
                <w:kern w:val="0"/>
                <w:sz w:val="21"/>
                <w:szCs w:val="21"/>
                <w:u w:val="none"/>
                <w:vertAlign w:val="subscript"/>
                <w:lang w:val="en-US" w:eastAsia="zh-CN" w:bidi="ar"/>
              </w:rPr>
              <w:t>yd</w:t>
            </w:r>
            <w:r>
              <w:rPr>
                <w:rFonts w:hint="default" w:ascii="Times New Roman" w:hAnsi="Times New Roman" w:eastAsia="仿宋_GB2312" w:cs="Times New Roman"/>
                <w:i w:val="0"/>
                <w:color w:val="auto"/>
                <w:kern w:val="0"/>
                <w:sz w:val="21"/>
                <w:szCs w:val="21"/>
                <w:u w:val="none"/>
                <w:lang w:val="en-US" w:eastAsia="zh-CN" w:bidi="ar"/>
              </w:rPr>
              <w:t>L</w:t>
            </w:r>
            <w:r>
              <w:rPr>
                <w:rFonts w:hint="default" w:ascii="Times New Roman" w:hAnsi="Times New Roman" w:eastAsia="仿宋_GB2312" w:cs="Times New Roman"/>
                <w:i w:val="0"/>
                <w:color w:val="auto"/>
                <w:kern w:val="0"/>
                <w:sz w:val="21"/>
                <w:szCs w:val="21"/>
                <w:u w:val="none"/>
                <w:vertAlign w:val="subscript"/>
                <w:lang w:val="en-US" w:eastAsia="zh-CN" w:bidi="ar"/>
              </w:rPr>
              <w:t>y</w:t>
            </w:r>
            <w:r>
              <w:rPr>
                <w:rFonts w:hint="default" w:ascii="Times New Roman" w:hAnsi="Times New Roman" w:eastAsia="仿宋_GB2312" w:cs="Times New Roman"/>
                <w:i w:val="0"/>
                <w:color w:val="auto"/>
                <w:kern w:val="0"/>
                <w:sz w:val="21"/>
                <w:szCs w:val="21"/>
                <w:u w:val="none"/>
                <w:lang w:val="en-US" w:eastAsia="zh-CN" w:bidi="ar"/>
              </w:rPr>
              <w:t>S</w:t>
            </w:r>
            <w:r>
              <w:rPr>
                <w:rFonts w:hint="default" w:ascii="Times New Roman" w:hAnsi="Times New Roman" w:eastAsia="仿宋_GB2312" w:cs="Times New Roman"/>
                <w:i w:val="0"/>
                <w:color w:val="auto"/>
                <w:kern w:val="0"/>
                <w:sz w:val="21"/>
                <w:szCs w:val="21"/>
                <w:u w:val="none"/>
                <w:vertAlign w:val="subscript"/>
                <w:lang w:val="en-US" w:eastAsia="zh-CN" w:bidi="ar"/>
              </w:rPr>
              <w:t>y</w:t>
            </w:r>
            <w:r>
              <w:rPr>
                <w:rFonts w:hint="default" w:ascii="Times New Roman" w:hAnsi="Times New Roman" w:eastAsia="仿宋_GB2312" w:cs="Times New Roman"/>
                <w:i w:val="0"/>
                <w:color w:val="auto"/>
                <w:kern w:val="0"/>
                <w:sz w:val="21"/>
                <w:szCs w:val="21"/>
                <w:u w:val="none"/>
                <w:lang w:val="en-US" w:eastAsia="zh-CN" w:bidi="ar"/>
              </w:rPr>
              <w:t>B</w:t>
            </w:r>
            <w:r>
              <w:rPr>
                <w:rFonts w:hint="default" w:ascii="Times New Roman" w:hAnsi="Times New Roman" w:cs="Times New Roman"/>
                <w:i w:val="0"/>
                <w:color w:val="auto"/>
                <w:kern w:val="0"/>
                <w:sz w:val="21"/>
                <w:szCs w:val="21"/>
                <w:u w:val="none"/>
                <w:lang w:val="en-US" w:eastAsia="zh-CN" w:bidi="ar"/>
              </w:rPr>
              <w:t>ET</w:t>
            </w:r>
          </w:p>
        </w:tc>
        <w:tc>
          <w:tcPr>
            <w:tcW w:w="1209"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 xml:space="preserve">4090.30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41"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w:t>
            </w:r>
          </w:p>
        </w:tc>
        <w:tc>
          <w:tcPr>
            <w:tcW w:w="1957"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降雨侵蚀力因子</w:t>
            </w:r>
          </w:p>
        </w:tc>
        <w:tc>
          <w:tcPr>
            <w:tcW w:w="341"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R</w:t>
            </w:r>
          </w:p>
        </w:tc>
        <w:tc>
          <w:tcPr>
            <w:tcW w:w="1695" w:type="pct"/>
            <w:vMerge w:val="restart"/>
            <w:tcBorders>
              <w:tl2br w:val="nil"/>
              <w:tr2bl w:val="nil"/>
            </w:tcBorders>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1"/>
                <w:szCs w:val="21"/>
                <w:highlight w:val="none"/>
                <w:lang w:val="en-US" w:eastAsia="zh-CN"/>
              </w:rPr>
              <w:t>R=0.067pa</w:t>
            </w:r>
            <w:r>
              <w:rPr>
                <w:rFonts w:hint="default" w:ascii="Times New Roman" w:hAnsi="Times New Roman" w:cs="Times New Roman"/>
                <w:color w:val="auto"/>
                <w:sz w:val="21"/>
                <w:szCs w:val="21"/>
                <w:highlight w:val="none"/>
                <w:vertAlign w:val="superscript"/>
                <w:lang w:val="en-US" w:eastAsia="zh-CN"/>
              </w:rPr>
              <w:t>1.627</w:t>
            </w:r>
          </w:p>
        </w:tc>
        <w:tc>
          <w:tcPr>
            <w:tcW w:w="1209" w:type="dxa"/>
            <w:vMerge w:val="restart"/>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 xml:space="preserve">7027.95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41"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957"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341"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695" w:type="pct"/>
            <w:vMerge w:val="continue"/>
            <w:tcBorders>
              <w:tl2br w:val="nil"/>
              <w:tr2bl w:val="nil"/>
            </w:tcBorders>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66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41"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957"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u w:val="none"/>
                <w:lang w:val="en-US" w:eastAsia="zh-CN" w:bidi="ar"/>
              </w:rPr>
            </w:pPr>
            <w:r>
              <w:rPr>
                <w:rFonts w:hint="default" w:ascii="Times New Roman" w:hAnsi="Times New Roman" w:eastAsia="仿宋_GB2312" w:cs="Times New Roman"/>
                <w:i w:val="0"/>
                <w:color w:val="auto"/>
                <w:kern w:val="0"/>
                <w:sz w:val="21"/>
                <w:szCs w:val="21"/>
                <w:u w:val="none"/>
                <w:lang w:val="en-US" w:eastAsia="zh-CN" w:bidi="ar"/>
              </w:rPr>
              <w:t>多年平均降雨量( mm)</w:t>
            </w:r>
          </w:p>
        </w:tc>
        <w:tc>
          <w:tcPr>
            <w:tcW w:w="341"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u w:val="none"/>
                <w:lang w:val="en-US" w:eastAsia="zh-CN" w:bidi="ar"/>
              </w:rPr>
            </w:pPr>
            <w:r>
              <w:rPr>
                <w:rFonts w:hint="default" w:ascii="Times New Roman" w:hAnsi="Times New Roman" w:eastAsia="仿宋_GB2312" w:cs="Times New Roman"/>
                <w:i w:val="0"/>
                <w:color w:val="auto"/>
                <w:kern w:val="0"/>
                <w:sz w:val="21"/>
                <w:szCs w:val="21"/>
                <w:u w:val="none"/>
                <w:lang w:val="en-US" w:eastAsia="zh-CN" w:bidi="ar"/>
              </w:rPr>
              <w:t>Pd</w:t>
            </w:r>
          </w:p>
        </w:tc>
        <w:tc>
          <w:tcPr>
            <w:tcW w:w="1695"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209" w:type="dxa"/>
            <w:vMerge w:val="restart"/>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1218.7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41"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957"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341"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695"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66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41"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w:t>
            </w:r>
          </w:p>
        </w:tc>
        <w:tc>
          <w:tcPr>
            <w:tcW w:w="1957"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地表翻扰后土壤可蚀性因子</w:t>
            </w:r>
          </w:p>
        </w:tc>
        <w:tc>
          <w:tcPr>
            <w:tcW w:w="341"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K</w:t>
            </w:r>
            <w:r>
              <w:rPr>
                <w:rFonts w:hint="default" w:ascii="Times New Roman" w:hAnsi="Times New Roman" w:eastAsia="仿宋_GB2312" w:cs="Times New Roman"/>
                <w:i w:val="0"/>
                <w:color w:val="auto"/>
                <w:kern w:val="0"/>
                <w:sz w:val="21"/>
                <w:szCs w:val="21"/>
                <w:u w:val="none"/>
                <w:vertAlign w:val="subscript"/>
                <w:lang w:val="en-US" w:eastAsia="zh-CN" w:bidi="ar"/>
              </w:rPr>
              <w:t>yd</w:t>
            </w:r>
          </w:p>
        </w:tc>
        <w:tc>
          <w:tcPr>
            <w:tcW w:w="1695" w:type="pct"/>
            <w:vMerge w:val="restart"/>
            <w:tcBorders>
              <w:tl2br w:val="nil"/>
              <w:tr2bl w:val="nil"/>
            </w:tcBorders>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lang w:val="en-US"/>
              </w:rPr>
            </w:pPr>
            <w:r>
              <w:rPr>
                <w:rFonts w:hint="default" w:ascii="Times New Roman" w:hAnsi="Times New Roman" w:eastAsia="仿宋_GB2312" w:cs="Times New Roman"/>
                <w:i w:val="0"/>
                <w:color w:val="auto"/>
                <w:kern w:val="0"/>
                <w:sz w:val="21"/>
                <w:szCs w:val="21"/>
                <w:u w:val="none"/>
                <w:lang w:val="en-US" w:eastAsia="zh-CN" w:bidi="ar"/>
              </w:rPr>
              <w:t>K</w:t>
            </w:r>
            <w:r>
              <w:rPr>
                <w:rFonts w:hint="default" w:ascii="Times New Roman" w:hAnsi="Times New Roman" w:eastAsia="仿宋_GB2312" w:cs="Times New Roman"/>
                <w:i w:val="0"/>
                <w:color w:val="auto"/>
                <w:kern w:val="0"/>
                <w:sz w:val="21"/>
                <w:szCs w:val="21"/>
                <w:u w:val="none"/>
                <w:vertAlign w:val="subscript"/>
                <w:lang w:val="en-US" w:eastAsia="zh-CN" w:bidi="ar"/>
              </w:rPr>
              <w:t>yd</w:t>
            </w:r>
            <w:r>
              <w:rPr>
                <w:rFonts w:hint="default" w:ascii="Times New Roman" w:hAnsi="Times New Roman" w:cs="Times New Roman"/>
                <w:i w:val="0"/>
                <w:color w:val="auto"/>
                <w:kern w:val="0"/>
                <w:sz w:val="21"/>
                <w:szCs w:val="21"/>
                <w:u w:val="none"/>
                <w:vertAlign w:val="baseline"/>
                <w:lang w:val="en-US" w:eastAsia="zh-CN" w:bidi="ar"/>
              </w:rPr>
              <w:t>=NK</w:t>
            </w:r>
          </w:p>
        </w:tc>
        <w:tc>
          <w:tcPr>
            <w:tcW w:w="1209" w:type="dxa"/>
            <w:vMerge w:val="restart"/>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 xml:space="preserve">0.0064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41"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957"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341"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695" w:type="pct"/>
            <w:vMerge w:val="continue"/>
            <w:tcBorders>
              <w:tl2br w:val="nil"/>
              <w:tr2bl w:val="nil"/>
            </w:tcBorders>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66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41"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957"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可蚀性因子增大系数</w:t>
            </w:r>
          </w:p>
        </w:tc>
        <w:tc>
          <w:tcPr>
            <w:tcW w:w="341"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N</w:t>
            </w:r>
          </w:p>
        </w:tc>
        <w:tc>
          <w:tcPr>
            <w:tcW w:w="1695"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209" w:type="dxa"/>
            <w:vMerge w:val="restart"/>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41"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957"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341"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695"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66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341"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957"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土壤可蚀性因子</w:t>
            </w:r>
          </w:p>
        </w:tc>
        <w:tc>
          <w:tcPr>
            <w:tcW w:w="341"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K</w:t>
            </w:r>
          </w:p>
        </w:tc>
        <w:tc>
          <w:tcPr>
            <w:tcW w:w="1695" w:type="pct"/>
            <w:tcBorders>
              <w:tl2br w:val="nil"/>
              <w:tr2bl w:val="nil"/>
            </w:tcBorders>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p>
        </w:tc>
        <w:tc>
          <w:tcPr>
            <w:tcW w:w="1209"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341"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w:t>
            </w:r>
          </w:p>
        </w:tc>
        <w:tc>
          <w:tcPr>
            <w:tcW w:w="1957"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坡长因子</w:t>
            </w:r>
          </w:p>
        </w:tc>
        <w:tc>
          <w:tcPr>
            <w:tcW w:w="341"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L</w:t>
            </w:r>
            <w:r>
              <w:rPr>
                <w:rFonts w:hint="default" w:ascii="Times New Roman" w:hAnsi="Times New Roman" w:eastAsia="仿宋_GB2312" w:cs="Times New Roman"/>
                <w:i w:val="0"/>
                <w:color w:val="auto"/>
                <w:kern w:val="0"/>
                <w:sz w:val="21"/>
                <w:szCs w:val="21"/>
                <w:u w:val="none"/>
                <w:vertAlign w:val="subscript"/>
                <w:lang w:val="en-US" w:eastAsia="zh-CN" w:bidi="ar"/>
              </w:rPr>
              <w:t>y</w:t>
            </w:r>
          </w:p>
        </w:tc>
        <w:tc>
          <w:tcPr>
            <w:tcW w:w="1695"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kern w:val="0"/>
                <w:sz w:val="21"/>
                <w:szCs w:val="21"/>
                <w:u w:val="none"/>
                <w:lang w:val="en-US" w:eastAsia="zh-CN" w:bidi="ar"/>
              </w:rPr>
              <w:t>L</w:t>
            </w:r>
            <w:r>
              <w:rPr>
                <w:rFonts w:hint="default" w:ascii="Times New Roman" w:hAnsi="Times New Roman" w:eastAsia="仿宋_GB2312" w:cs="Times New Roman"/>
                <w:i w:val="0"/>
                <w:color w:val="auto"/>
                <w:kern w:val="0"/>
                <w:sz w:val="21"/>
                <w:szCs w:val="21"/>
                <w:u w:val="none"/>
                <w:vertAlign w:val="subscript"/>
                <w:lang w:val="en-US" w:eastAsia="zh-CN" w:bidi="ar"/>
              </w:rPr>
              <w:t>y</w:t>
            </w:r>
            <w:r>
              <w:rPr>
                <w:rFonts w:hint="default" w:ascii="Times New Roman" w:hAnsi="Times New Roman" w:eastAsia="仿宋_GB2312" w:cs="Times New Roman"/>
                <w:i w:val="0"/>
                <w:color w:val="auto"/>
                <w:sz w:val="21"/>
                <w:szCs w:val="21"/>
                <w:u w:val="none"/>
                <w:lang w:val="en-US" w:eastAsia="zh-CN"/>
              </w:rPr>
              <w:t>=(</w:t>
            </w:r>
            <w:r>
              <w:rPr>
                <w:rFonts w:hint="default" w:ascii="Times New Roman" w:hAnsi="Times New Roman" w:eastAsia="仿宋_GB2312" w:cs="Times New Roman"/>
                <w:i w:val="0"/>
                <w:color w:val="auto"/>
                <w:kern w:val="0"/>
                <w:sz w:val="21"/>
                <w:szCs w:val="21"/>
                <w:u w:val="none"/>
                <w:lang w:val="en-US" w:eastAsia="zh-CN" w:bidi="ar"/>
              </w:rPr>
              <w:t>λ/20)</w:t>
            </w:r>
            <w:r>
              <w:rPr>
                <w:rFonts w:hint="default" w:ascii="Times New Roman" w:hAnsi="Times New Roman" w:eastAsia="仿宋_GB2312" w:cs="Times New Roman"/>
                <w:i w:val="0"/>
                <w:color w:val="auto"/>
                <w:kern w:val="0"/>
                <w:sz w:val="21"/>
                <w:szCs w:val="21"/>
                <w:u w:val="none"/>
                <w:vertAlign w:val="superscript"/>
                <w:lang w:val="en-US" w:eastAsia="zh-CN" w:bidi="ar"/>
              </w:rPr>
              <w:t>m</w:t>
            </w:r>
          </w:p>
        </w:tc>
        <w:tc>
          <w:tcPr>
            <w:tcW w:w="1209"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 xml:space="preserve">0.81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41"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957"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水平投影坡坡长( m)</w:t>
            </w:r>
          </w:p>
        </w:tc>
        <w:tc>
          <w:tcPr>
            <w:tcW w:w="341"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λ</w:t>
            </w:r>
          </w:p>
        </w:tc>
        <w:tc>
          <w:tcPr>
            <w:tcW w:w="1695" w:type="pct"/>
            <w:vMerge w:val="restart"/>
            <w:tcBorders>
              <w:tl2br w:val="nil"/>
              <w:tr2bl w:val="nil"/>
            </w:tcBorders>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lang w:val="en-US"/>
              </w:rPr>
            </w:pPr>
            <w:r>
              <w:rPr>
                <w:rFonts w:hint="default" w:ascii="Times New Roman" w:hAnsi="Times New Roman" w:eastAsia="仿宋_GB2312" w:cs="Times New Roman"/>
                <w:i w:val="0"/>
                <w:color w:val="auto"/>
                <w:kern w:val="0"/>
                <w:sz w:val="21"/>
                <w:szCs w:val="21"/>
                <w:u w:val="none"/>
                <w:lang w:val="en-US" w:eastAsia="zh-CN" w:bidi="ar"/>
              </w:rPr>
              <w:t>λ</w:t>
            </w:r>
            <w:r>
              <w:rPr>
                <w:rFonts w:hint="default" w:ascii="Times New Roman" w:hAnsi="Times New Roman" w:cs="Times New Roman"/>
                <w:i w:val="0"/>
                <w:color w:val="auto"/>
                <w:kern w:val="0"/>
                <w:sz w:val="21"/>
                <w:szCs w:val="21"/>
                <w:u w:val="none"/>
                <w:lang w:val="en-US" w:eastAsia="zh-CN" w:bidi="ar"/>
              </w:rPr>
              <w:t>=</w:t>
            </w:r>
            <w:r>
              <w:rPr>
                <w:rFonts w:hint="default" w:ascii="Times New Roman" w:hAnsi="Times New Roman" w:eastAsia="仿宋_GB2312" w:cs="Times New Roman"/>
                <w:i w:val="0"/>
                <w:color w:val="auto"/>
                <w:kern w:val="0"/>
                <w:sz w:val="21"/>
                <w:szCs w:val="21"/>
                <w:u w:val="none"/>
                <w:lang w:val="en-US" w:eastAsia="zh-CN" w:bidi="ar"/>
              </w:rPr>
              <w:t>λ</w:t>
            </w:r>
            <w:r>
              <w:rPr>
                <w:rFonts w:hint="default" w:ascii="Times New Roman" w:hAnsi="Times New Roman" w:eastAsia="仿宋_GB2312" w:cs="Times New Roman"/>
                <w:i w:val="0"/>
                <w:color w:val="auto"/>
                <w:kern w:val="0"/>
                <w:sz w:val="21"/>
                <w:szCs w:val="21"/>
                <w:u w:val="none"/>
                <w:vertAlign w:val="subscript"/>
                <w:lang w:val="en-US" w:eastAsia="zh-CN" w:bidi="ar"/>
              </w:rPr>
              <w:t>x</w:t>
            </w:r>
            <w:r>
              <w:rPr>
                <w:rFonts w:hint="default" w:ascii="Times New Roman" w:hAnsi="Times New Roman" w:cs="Times New Roman"/>
                <w:i w:val="0"/>
                <w:color w:val="auto"/>
                <w:kern w:val="0"/>
                <w:sz w:val="21"/>
                <w:szCs w:val="21"/>
                <w:u w:val="none"/>
                <w:vertAlign w:val="baseline"/>
                <w:lang w:val="en-US" w:eastAsia="zh-CN" w:bidi="ar"/>
              </w:rPr>
              <w:t>cos</w:t>
            </w:r>
            <w:r>
              <w:rPr>
                <w:rFonts w:hint="default" w:ascii="Times New Roman" w:hAnsi="Times New Roman" w:eastAsia="仿宋_GB2312" w:cs="Times New Roman"/>
                <w:i w:val="0"/>
                <w:color w:val="auto"/>
                <w:kern w:val="0"/>
                <w:sz w:val="21"/>
                <w:szCs w:val="21"/>
                <w:u w:val="none"/>
                <w:lang w:val="en-US" w:eastAsia="zh-CN" w:bidi="ar"/>
              </w:rPr>
              <w:t>θ</w:t>
            </w:r>
          </w:p>
        </w:tc>
        <w:tc>
          <w:tcPr>
            <w:tcW w:w="1209" w:type="dxa"/>
            <w:vMerge w:val="restart"/>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 xml:space="preserve">9.90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41"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957"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341"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695" w:type="pct"/>
            <w:vMerge w:val="continue"/>
            <w:tcBorders>
              <w:tl2br w:val="nil"/>
              <w:tr2bl w:val="nil"/>
            </w:tcBorders>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66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341"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957"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斜坡长度( m)</w:t>
            </w:r>
          </w:p>
        </w:tc>
        <w:tc>
          <w:tcPr>
            <w:tcW w:w="341"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λ</w:t>
            </w:r>
            <w:r>
              <w:rPr>
                <w:rFonts w:hint="default" w:ascii="Times New Roman" w:hAnsi="Times New Roman" w:eastAsia="仿宋_GB2312" w:cs="Times New Roman"/>
                <w:i w:val="0"/>
                <w:color w:val="auto"/>
                <w:kern w:val="0"/>
                <w:sz w:val="21"/>
                <w:szCs w:val="21"/>
                <w:u w:val="none"/>
                <w:vertAlign w:val="subscript"/>
                <w:lang w:val="en-US" w:eastAsia="zh-CN" w:bidi="ar"/>
              </w:rPr>
              <w:t>x</w:t>
            </w:r>
          </w:p>
        </w:tc>
        <w:tc>
          <w:tcPr>
            <w:tcW w:w="1695"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209"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341"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957"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坡长指数</w:t>
            </w:r>
          </w:p>
        </w:tc>
        <w:tc>
          <w:tcPr>
            <w:tcW w:w="341"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m</w:t>
            </w:r>
          </w:p>
        </w:tc>
        <w:tc>
          <w:tcPr>
            <w:tcW w:w="1695"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p>
        </w:tc>
        <w:tc>
          <w:tcPr>
            <w:tcW w:w="1209"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341"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w:t>
            </w:r>
          </w:p>
        </w:tc>
        <w:tc>
          <w:tcPr>
            <w:tcW w:w="1957"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坡度因子</w:t>
            </w:r>
          </w:p>
        </w:tc>
        <w:tc>
          <w:tcPr>
            <w:tcW w:w="341"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S</w:t>
            </w:r>
            <w:r>
              <w:rPr>
                <w:rFonts w:hint="default" w:ascii="Times New Roman" w:hAnsi="Times New Roman" w:eastAsia="仿宋_GB2312" w:cs="Times New Roman"/>
                <w:i w:val="0"/>
                <w:color w:val="auto"/>
                <w:kern w:val="0"/>
                <w:sz w:val="21"/>
                <w:szCs w:val="21"/>
                <w:u w:val="none"/>
                <w:vertAlign w:val="subscript"/>
                <w:lang w:val="en-US" w:eastAsia="zh-CN" w:bidi="ar"/>
              </w:rPr>
              <w:t>y</w:t>
            </w:r>
          </w:p>
        </w:tc>
        <w:tc>
          <w:tcPr>
            <w:tcW w:w="1695" w:type="pct"/>
            <w:tcBorders>
              <w:tl2br w:val="nil"/>
              <w:tr2bl w:val="nil"/>
            </w:tcBorders>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kern w:val="0"/>
                <w:sz w:val="21"/>
                <w:szCs w:val="21"/>
                <w:u w:val="none"/>
                <w:lang w:val="en-US" w:eastAsia="zh-CN" w:bidi="ar"/>
              </w:rPr>
              <w:t>S</w:t>
            </w:r>
            <w:r>
              <w:rPr>
                <w:rFonts w:hint="default" w:ascii="Times New Roman" w:hAnsi="Times New Roman" w:eastAsia="仿宋_GB2312" w:cs="Times New Roman"/>
                <w:i w:val="0"/>
                <w:color w:val="auto"/>
                <w:kern w:val="0"/>
                <w:sz w:val="21"/>
                <w:szCs w:val="21"/>
                <w:u w:val="none"/>
                <w:vertAlign w:val="subscript"/>
                <w:lang w:val="en-US" w:eastAsia="zh-CN" w:bidi="ar"/>
              </w:rPr>
              <w:t>y</w:t>
            </w:r>
            <w:r>
              <w:rPr>
                <w:rFonts w:hint="default" w:ascii="Times New Roman" w:hAnsi="Times New Roman" w:eastAsia="仿宋_GB2312" w:cs="Times New Roman"/>
                <w:i w:val="0"/>
                <w:color w:val="auto"/>
                <w:sz w:val="21"/>
                <w:szCs w:val="21"/>
                <w:u w:val="none"/>
                <w:lang w:val="en-US" w:eastAsia="zh-CN"/>
              </w:rPr>
              <w:t>=-1.5+17/[1+e</w:t>
            </w:r>
            <w:r>
              <w:rPr>
                <w:rFonts w:hint="default" w:ascii="Times New Roman" w:hAnsi="Times New Roman" w:eastAsia="仿宋_GB2312" w:cs="Times New Roman"/>
                <w:i w:val="0"/>
                <w:color w:val="auto"/>
                <w:sz w:val="21"/>
                <w:szCs w:val="21"/>
                <w:u w:val="none"/>
                <w:vertAlign w:val="superscript"/>
                <w:lang w:val="en-US" w:eastAsia="zh-CN"/>
              </w:rPr>
              <w:t>(2.3-6.1sin</w:t>
            </w:r>
            <w:r>
              <w:rPr>
                <w:rFonts w:hint="default" w:ascii="Times New Roman" w:hAnsi="Times New Roman" w:eastAsia="仿宋_GB2312" w:cs="Times New Roman"/>
                <w:i w:val="0"/>
                <w:color w:val="auto"/>
                <w:kern w:val="0"/>
                <w:sz w:val="21"/>
                <w:szCs w:val="21"/>
                <w:u w:val="none"/>
                <w:vertAlign w:val="superscript"/>
                <w:lang w:val="en-US" w:eastAsia="zh-CN" w:bidi="ar"/>
              </w:rPr>
              <w:t>θ)</w:t>
            </w:r>
            <w:r>
              <w:rPr>
                <w:rFonts w:hint="default" w:ascii="Times New Roman" w:hAnsi="Times New Roman" w:eastAsia="仿宋_GB2312" w:cs="Times New Roman"/>
                <w:i w:val="0"/>
                <w:color w:val="auto"/>
                <w:kern w:val="0"/>
                <w:sz w:val="21"/>
                <w:szCs w:val="21"/>
                <w:u w:val="none"/>
                <w:lang w:val="en-US" w:eastAsia="zh-CN" w:bidi="ar"/>
              </w:rPr>
              <w:t>]</w:t>
            </w:r>
          </w:p>
        </w:tc>
        <w:tc>
          <w:tcPr>
            <w:tcW w:w="1209"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 xml:space="preserve">2.53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341"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957"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坡度(°)</w:t>
            </w:r>
          </w:p>
        </w:tc>
        <w:tc>
          <w:tcPr>
            <w:tcW w:w="341"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θ</w:t>
            </w:r>
          </w:p>
        </w:tc>
        <w:tc>
          <w:tcPr>
            <w:tcW w:w="1695"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209"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341"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w:t>
            </w:r>
          </w:p>
        </w:tc>
        <w:tc>
          <w:tcPr>
            <w:tcW w:w="1957"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植被覆盖因子</w:t>
            </w:r>
          </w:p>
        </w:tc>
        <w:tc>
          <w:tcPr>
            <w:tcW w:w="341"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B</w:t>
            </w:r>
          </w:p>
        </w:tc>
        <w:tc>
          <w:tcPr>
            <w:tcW w:w="1695"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209"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341"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7</w:t>
            </w:r>
          </w:p>
        </w:tc>
        <w:tc>
          <w:tcPr>
            <w:tcW w:w="1957"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工程措施因子</w:t>
            </w:r>
          </w:p>
        </w:tc>
        <w:tc>
          <w:tcPr>
            <w:tcW w:w="341"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E</w:t>
            </w:r>
          </w:p>
        </w:tc>
        <w:tc>
          <w:tcPr>
            <w:tcW w:w="1695"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209"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341"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8</w:t>
            </w:r>
          </w:p>
        </w:tc>
        <w:tc>
          <w:tcPr>
            <w:tcW w:w="1957"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耕作措施因子</w:t>
            </w:r>
          </w:p>
        </w:tc>
        <w:tc>
          <w:tcPr>
            <w:tcW w:w="341"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T</w:t>
            </w:r>
          </w:p>
        </w:tc>
        <w:tc>
          <w:tcPr>
            <w:tcW w:w="1695"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209"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w:t>
            </w:r>
          </w:p>
        </w:tc>
      </w:tr>
    </w:tbl>
    <w:p>
      <w:pPr>
        <w:ind w:firstLine="48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val="en-US" w:eastAsia="zh-CN"/>
        </w:rPr>
        <w:t>②水力作用下上方无来水工程开挖面土壤侵蚀模数按下式计算：</w:t>
      </w:r>
    </w:p>
    <w:p>
      <w:pPr>
        <w:keepNext w:val="0"/>
        <w:keepLines w:val="0"/>
        <w:widowControl w:val="0"/>
        <w:suppressLineNumbers w:val="0"/>
        <w:spacing w:before="0" w:beforeAutospacing="0" w:after="0" w:afterAutospacing="0"/>
        <w:ind w:left="0" w:leftChars="0" w:right="0" w:rightChars="0" w:firstLine="0" w:firstLineChars="0"/>
        <w:jc w:val="center"/>
        <w:rPr>
          <w:rFonts w:hint="default" w:ascii="Times New Roman" w:hAnsi="Times New Roman" w:eastAsia="仿宋_GB2312" w:cs="Times New Roman"/>
          <w:color w:val="auto"/>
          <w:lang w:val="en-US"/>
        </w:rPr>
      </w:pPr>
      <w:r>
        <w:rPr>
          <w:rFonts w:hint="default" w:ascii="Times New Roman" w:hAnsi="Times New Roman" w:eastAsia="仿宋_GB2312" w:cs="Times New Roman"/>
          <w:color w:val="auto"/>
        </w:rPr>
        <w:drawing>
          <wp:inline distT="0" distB="0" distL="114300" distR="114300">
            <wp:extent cx="2415540" cy="403860"/>
            <wp:effectExtent l="0" t="0" r="3810" b="15240"/>
            <wp:docPr id="2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4"/>
                    <pic:cNvPicPr>
                      <a:picLocks noChangeAspect="1"/>
                    </pic:cNvPicPr>
                  </pic:nvPicPr>
                  <pic:blipFill>
                    <a:blip r:embed="rId26"/>
                    <a:stretch>
                      <a:fillRect/>
                    </a:stretch>
                  </pic:blipFill>
                  <pic:spPr>
                    <a:xfrm>
                      <a:off x="0" y="0"/>
                      <a:ext cx="2415540" cy="403860"/>
                    </a:xfrm>
                    <a:prstGeom prst="rect">
                      <a:avLst/>
                    </a:prstGeom>
                    <a:noFill/>
                    <a:ln>
                      <a:noFill/>
                    </a:ln>
                  </pic:spPr>
                </pic:pic>
              </a:graphicData>
            </a:graphic>
          </wp:inline>
        </w:drawing>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2"/>
          <w:sz w:val="24"/>
          <w:szCs w:val="24"/>
          <w:lang w:val="en-US" w:eastAsia="zh-CN" w:bidi="ar"/>
        </w:rPr>
        <w:t>式中：M</w:t>
      </w:r>
      <w:r>
        <w:rPr>
          <w:rFonts w:hint="default" w:ascii="Times New Roman" w:hAnsi="Times New Roman" w:eastAsia="仿宋_GB2312" w:cs="Times New Roman"/>
          <w:color w:val="auto"/>
          <w:kern w:val="2"/>
          <w:sz w:val="24"/>
          <w:szCs w:val="24"/>
          <w:vertAlign w:val="subscript"/>
          <w:lang w:val="en-US" w:eastAsia="zh-CN" w:bidi="ar"/>
        </w:rPr>
        <w:t>kw</w:t>
      </w:r>
      <w:r>
        <w:rPr>
          <w:rFonts w:hint="default" w:ascii="Times New Roman" w:hAnsi="Times New Roman" w:eastAsia="仿宋_GB2312" w:cs="Times New Roman"/>
          <w:color w:val="auto"/>
          <w:kern w:val="2"/>
          <w:sz w:val="24"/>
          <w:szCs w:val="24"/>
          <w:lang w:val="en-US" w:eastAsia="zh-CN" w:bidi="ar"/>
        </w:rPr>
        <w:t>—上方无来水工程开挖面测算单元土壤侵蚀模数，t/(km</w:t>
      </w:r>
      <w:r>
        <w:rPr>
          <w:rFonts w:hint="default" w:ascii="Times New Roman" w:hAnsi="Times New Roman" w:eastAsia="仿宋_GB2312" w:cs="Times New Roman"/>
          <w:color w:val="auto"/>
          <w:kern w:val="2"/>
          <w:sz w:val="24"/>
          <w:szCs w:val="24"/>
          <w:vertAlign w:val="superscript"/>
          <w:lang w:val="en-US" w:eastAsia="zh-CN" w:bidi="ar"/>
        </w:rPr>
        <w:t>2</w:t>
      </w:r>
      <w:r>
        <w:rPr>
          <w:rFonts w:hint="default" w:ascii="Times New Roman" w:hAnsi="Times New Roman" w:eastAsia="仿宋_GB2312" w:cs="Times New Roman"/>
          <w:color w:val="auto"/>
          <w:kern w:val="2"/>
          <w:sz w:val="24"/>
          <w:szCs w:val="24"/>
          <w:lang w:val="en-US" w:eastAsia="zh-CN" w:bidi="ar"/>
        </w:rPr>
        <w:t>·a)；</w:t>
      </w:r>
    </w:p>
    <w:p>
      <w:pPr>
        <w:keepNext w:val="0"/>
        <w:keepLines w:val="0"/>
        <w:widowControl w:val="0"/>
        <w:suppressLineNumbers w:val="0"/>
        <w:spacing w:before="0" w:beforeAutospacing="0" w:after="0" w:afterAutospacing="0"/>
        <w:ind w:left="0" w:right="0" w:firstLine="1200" w:firstLineChars="500"/>
        <w:jc w:val="both"/>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2"/>
          <w:sz w:val="24"/>
          <w:szCs w:val="24"/>
          <w:lang w:val="en-US" w:eastAsia="zh-CN" w:bidi="ar"/>
        </w:rPr>
        <w:t>R—降雨侵蚀力因子，MJ·mm/(hm</w:t>
      </w:r>
      <w:r>
        <w:rPr>
          <w:rFonts w:hint="default" w:ascii="Times New Roman" w:hAnsi="Times New Roman" w:eastAsia="仿宋_GB2312" w:cs="Times New Roman"/>
          <w:color w:val="auto"/>
          <w:kern w:val="2"/>
          <w:sz w:val="24"/>
          <w:szCs w:val="24"/>
          <w:vertAlign w:val="superscript"/>
          <w:lang w:val="en-US" w:eastAsia="zh-CN" w:bidi="ar"/>
        </w:rPr>
        <w:t>2</w:t>
      </w:r>
      <w:r>
        <w:rPr>
          <w:rFonts w:hint="default" w:ascii="Times New Roman" w:hAnsi="Times New Roman" w:eastAsia="仿宋_GB2312" w:cs="Times New Roman"/>
          <w:color w:val="auto"/>
          <w:kern w:val="2"/>
          <w:sz w:val="24"/>
          <w:szCs w:val="24"/>
          <w:lang w:val="en-US" w:eastAsia="zh-CN" w:bidi="ar"/>
        </w:rPr>
        <w:t>·h)；</w:t>
      </w:r>
    </w:p>
    <w:p>
      <w:pPr>
        <w:keepNext w:val="0"/>
        <w:keepLines w:val="0"/>
        <w:widowControl w:val="0"/>
        <w:suppressLineNumbers w:val="0"/>
        <w:spacing w:before="0" w:beforeAutospacing="0" w:after="0" w:afterAutospacing="0"/>
        <w:ind w:left="0" w:right="0" w:firstLine="1200" w:firstLineChars="500"/>
        <w:jc w:val="both"/>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2"/>
          <w:sz w:val="24"/>
          <w:szCs w:val="24"/>
          <w:lang w:val="en-US" w:eastAsia="zh-CN" w:bidi="ar"/>
        </w:rPr>
        <w:t>G</w:t>
      </w:r>
      <w:r>
        <w:rPr>
          <w:rFonts w:hint="default" w:ascii="Times New Roman" w:hAnsi="Times New Roman" w:cs="Times New Roman"/>
          <w:color w:val="auto"/>
          <w:kern w:val="2"/>
          <w:sz w:val="24"/>
          <w:szCs w:val="24"/>
          <w:vertAlign w:val="subscript"/>
          <w:lang w:val="en-US" w:eastAsia="zh-CN" w:bidi="ar"/>
        </w:rPr>
        <w:t>K</w:t>
      </w:r>
      <w:r>
        <w:rPr>
          <w:rFonts w:hint="default" w:ascii="Times New Roman" w:hAnsi="Times New Roman" w:eastAsia="仿宋_GB2312" w:cs="Times New Roman"/>
          <w:color w:val="auto"/>
          <w:kern w:val="2"/>
          <w:sz w:val="24"/>
          <w:szCs w:val="24"/>
          <w:vertAlign w:val="subscript"/>
          <w:lang w:val="en-US" w:eastAsia="zh-CN" w:bidi="ar"/>
        </w:rPr>
        <w:t>w</w:t>
      </w:r>
      <w:r>
        <w:rPr>
          <w:rFonts w:hint="default" w:ascii="Times New Roman" w:hAnsi="Times New Roman" w:eastAsia="仿宋_GB2312" w:cs="Times New Roman"/>
          <w:color w:val="auto"/>
          <w:kern w:val="2"/>
          <w:sz w:val="24"/>
          <w:szCs w:val="24"/>
          <w:lang w:val="en-US" w:eastAsia="zh-CN" w:bidi="ar"/>
        </w:rPr>
        <w:t>一上方无来水工程开挖面土质因子，无量纲；</w:t>
      </w:r>
    </w:p>
    <w:p>
      <w:pPr>
        <w:keepNext w:val="0"/>
        <w:keepLines w:val="0"/>
        <w:widowControl w:val="0"/>
        <w:suppressLineNumbers w:val="0"/>
        <w:spacing w:before="0" w:beforeAutospacing="0" w:after="0" w:afterAutospacing="0"/>
        <w:ind w:left="0" w:right="0" w:firstLine="1200" w:firstLineChars="500"/>
        <w:jc w:val="both"/>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2"/>
          <w:sz w:val="24"/>
          <w:szCs w:val="24"/>
          <w:lang w:val="en-US" w:eastAsia="zh-CN" w:bidi="ar"/>
        </w:rPr>
        <w:t>L</w:t>
      </w:r>
      <w:r>
        <w:rPr>
          <w:rFonts w:hint="default" w:ascii="Times New Roman" w:hAnsi="Times New Roman" w:eastAsia="仿宋_GB2312" w:cs="Times New Roman"/>
          <w:color w:val="auto"/>
          <w:kern w:val="2"/>
          <w:sz w:val="24"/>
          <w:szCs w:val="24"/>
          <w:vertAlign w:val="subscript"/>
          <w:lang w:val="en-US" w:eastAsia="zh-CN" w:bidi="ar"/>
        </w:rPr>
        <w:t>kw</w:t>
      </w:r>
      <w:r>
        <w:rPr>
          <w:rFonts w:hint="default" w:ascii="Times New Roman" w:hAnsi="Times New Roman" w:eastAsia="仿宋_GB2312" w:cs="Times New Roman"/>
          <w:color w:val="auto"/>
          <w:kern w:val="2"/>
          <w:sz w:val="24"/>
          <w:szCs w:val="24"/>
          <w:lang w:val="en-US" w:eastAsia="zh-CN" w:bidi="ar"/>
        </w:rPr>
        <w:t>—上方无来水工程开挖面坡长因子，无量纲；</w:t>
      </w:r>
    </w:p>
    <w:p>
      <w:pPr>
        <w:keepNext w:val="0"/>
        <w:keepLines w:val="0"/>
        <w:widowControl w:val="0"/>
        <w:suppressLineNumbers w:val="0"/>
        <w:spacing w:before="0" w:beforeAutospacing="0" w:after="0" w:afterAutospacing="0"/>
        <w:ind w:left="0" w:right="0" w:firstLine="1200" w:firstLineChars="500"/>
        <w:jc w:val="both"/>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2"/>
          <w:sz w:val="24"/>
          <w:szCs w:val="24"/>
          <w:lang w:val="en-US" w:eastAsia="zh-CN" w:bidi="ar"/>
        </w:rPr>
        <w:t>S</w:t>
      </w:r>
      <w:r>
        <w:rPr>
          <w:rFonts w:hint="default" w:ascii="Times New Roman" w:hAnsi="Times New Roman" w:eastAsia="仿宋_GB2312" w:cs="Times New Roman"/>
          <w:color w:val="auto"/>
          <w:kern w:val="2"/>
          <w:sz w:val="24"/>
          <w:szCs w:val="24"/>
          <w:vertAlign w:val="subscript"/>
          <w:lang w:val="en-US" w:eastAsia="zh-CN" w:bidi="ar"/>
        </w:rPr>
        <w:t>kw</w:t>
      </w:r>
      <w:r>
        <w:rPr>
          <w:rFonts w:hint="default" w:ascii="Times New Roman" w:hAnsi="Times New Roman" w:eastAsia="仿宋_GB2312" w:cs="Times New Roman"/>
          <w:color w:val="auto"/>
          <w:kern w:val="2"/>
          <w:sz w:val="24"/>
          <w:szCs w:val="24"/>
          <w:lang w:val="en-US" w:eastAsia="zh-CN" w:bidi="ar"/>
        </w:rPr>
        <w:t>一上方无来水工程开挖面坡度因子，无量纲。</w:t>
      </w:r>
    </w:p>
    <w:p>
      <w:pPr>
        <w:keepNext w:val="0"/>
        <w:keepLines w:val="0"/>
        <w:widowControl w:val="0"/>
        <w:suppressLineNumbers w:val="0"/>
        <w:spacing w:before="0" w:beforeAutospacing="0" w:after="0" w:afterAutospacing="0"/>
        <w:ind w:left="0" w:right="0" w:firstLine="720" w:firstLineChars="300"/>
        <w:jc w:val="both"/>
        <w:rPr>
          <w:rFonts w:hint="default" w:ascii="Times New Roman" w:hAnsi="Times New Roman" w:eastAsia="仿宋_GB2312" w:cs="Times New Roman"/>
          <w:b/>
          <w:bCs/>
          <w:color w:val="auto"/>
          <w:kern w:val="2"/>
          <w:sz w:val="24"/>
          <w:szCs w:val="24"/>
          <w:lang w:val="en-US" w:eastAsia="zh-CN" w:bidi="ar"/>
        </w:rPr>
      </w:pPr>
      <w:r>
        <w:rPr>
          <w:rFonts w:hint="default" w:ascii="Times New Roman" w:hAnsi="Times New Roman" w:eastAsia="仿宋_GB2312" w:cs="Times New Roman"/>
          <w:color w:val="auto"/>
          <w:kern w:val="2"/>
          <w:sz w:val="24"/>
          <w:szCs w:val="24"/>
          <w:lang w:val="en-US" w:eastAsia="zh-CN" w:bidi="ar"/>
        </w:rPr>
        <w:t>计算结果</w:t>
      </w:r>
      <w:r>
        <w:rPr>
          <w:rFonts w:hint="default" w:ascii="Times New Roman" w:hAnsi="Times New Roman" w:cs="Times New Roman"/>
          <w:color w:val="auto"/>
          <w:kern w:val="2"/>
          <w:sz w:val="24"/>
          <w:szCs w:val="24"/>
          <w:lang w:val="en-US" w:eastAsia="zh-CN" w:bidi="ar"/>
        </w:rPr>
        <w:t>，</w:t>
      </w:r>
      <w:r>
        <w:rPr>
          <w:rFonts w:hint="default" w:ascii="Times New Roman" w:hAnsi="Times New Roman" w:eastAsia="仿宋_GB2312" w:cs="Times New Roman"/>
          <w:color w:val="auto"/>
          <w:kern w:val="2"/>
          <w:sz w:val="24"/>
          <w:szCs w:val="24"/>
          <w:lang w:val="en-US" w:eastAsia="zh-CN" w:bidi="ar"/>
        </w:rPr>
        <w:t>见表</w:t>
      </w:r>
      <w:r>
        <w:rPr>
          <w:rFonts w:hint="eastAsia" w:cs="Times New Roman"/>
          <w:color w:val="auto"/>
          <w:kern w:val="2"/>
          <w:sz w:val="24"/>
          <w:szCs w:val="24"/>
          <w:lang w:val="en-US" w:eastAsia="zh-CN" w:bidi="ar"/>
        </w:rPr>
        <w:t>3</w:t>
      </w:r>
      <w:r>
        <w:rPr>
          <w:rFonts w:hint="default" w:ascii="Times New Roman" w:hAnsi="Times New Roman" w:cs="Times New Roman"/>
          <w:color w:val="auto"/>
          <w:kern w:val="2"/>
          <w:sz w:val="24"/>
          <w:szCs w:val="24"/>
          <w:lang w:val="en-US" w:eastAsia="zh-CN" w:bidi="ar"/>
        </w:rPr>
        <w:t>.</w:t>
      </w:r>
      <w:r>
        <w:rPr>
          <w:rFonts w:hint="eastAsia" w:cs="Times New Roman"/>
          <w:color w:val="auto"/>
          <w:kern w:val="2"/>
          <w:sz w:val="24"/>
          <w:szCs w:val="24"/>
          <w:lang w:val="en-US" w:eastAsia="zh-CN" w:bidi="ar"/>
        </w:rPr>
        <w:t>4</w:t>
      </w:r>
      <w:r>
        <w:rPr>
          <w:rFonts w:hint="default" w:ascii="Times New Roman" w:hAnsi="Times New Roman" w:cs="Times New Roman"/>
          <w:color w:val="auto"/>
          <w:kern w:val="2"/>
          <w:sz w:val="24"/>
          <w:szCs w:val="24"/>
          <w:lang w:val="en-US" w:eastAsia="zh-CN" w:bidi="ar"/>
        </w:rPr>
        <w:t>-</w:t>
      </w:r>
      <w:r>
        <w:rPr>
          <w:rFonts w:hint="default" w:ascii="Times New Roman" w:hAnsi="Times New Roman" w:eastAsia="仿宋_GB2312" w:cs="Times New Roman"/>
          <w:color w:val="auto"/>
          <w:kern w:val="2"/>
          <w:sz w:val="24"/>
          <w:szCs w:val="24"/>
          <w:lang w:val="en-US" w:eastAsia="zh-CN" w:bidi="ar"/>
        </w:rPr>
        <w:t>4。</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kern w:val="2"/>
          <w:sz w:val="24"/>
          <w:szCs w:val="24"/>
          <w:lang w:val="en-US" w:eastAsia="zh-CN" w:bidi="ar"/>
        </w:rPr>
        <w:br w:type="page"/>
      </w:r>
      <w:r>
        <w:rPr>
          <w:rFonts w:hint="default" w:ascii="Times New Roman" w:hAnsi="Times New Roman" w:eastAsia="仿宋_GB2312" w:cs="Times New Roman"/>
          <w:b/>
          <w:bCs/>
          <w:color w:val="auto"/>
          <w:kern w:val="2"/>
          <w:sz w:val="24"/>
          <w:szCs w:val="24"/>
          <w:lang w:val="en-US" w:eastAsia="zh-CN" w:bidi="ar"/>
        </w:rPr>
        <w:t>表</w:t>
      </w:r>
      <w:r>
        <w:rPr>
          <w:rFonts w:hint="eastAsia" w:cs="Times New Roman"/>
          <w:b/>
          <w:bCs/>
          <w:color w:val="auto"/>
          <w:kern w:val="2"/>
          <w:sz w:val="24"/>
          <w:szCs w:val="24"/>
          <w:lang w:val="en-US" w:eastAsia="zh-CN" w:bidi="ar"/>
        </w:rPr>
        <w:t>3.4</w:t>
      </w:r>
      <w:r>
        <w:rPr>
          <w:rFonts w:hint="default" w:ascii="Times New Roman" w:hAnsi="Times New Roman" w:cs="Times New Roman"/>
          <w:b/>
          <w:bCs/>
          <w:color w:val="auto"/>
          <w:kern w:val="2"/>
          <w:sz w:val="24"/>
          <w:szCs w:val="24"/>
          <w:lang w:val="en-US" w:eastAsia="zh-CN" w:bidi="ar"/>
        </w:rPr>
        <w:t>-</w:t>
      </w:r>
      <w:r>
        <w:rPr>
          <w:rFonts w:hint="default" w:ascii="Times New Roman" w:hAnsi="Times New Roman" w:eastAsia="仿宋_GB2312" w:cs="Times New Roman"/>
          <w:b/>
          <w:bCs/>
          <w:color w:val="auto"/>
          <w:kern w:val="2"/>
          <w:sz w:val="24"/>
          <w:szCs w:val="24"/>
          <w:lang w:val="en-US" w:eastAsia="zh-CN" w:bidi="ar"/>
        </w:rPr>
        <w:t>4 水力作用下上方无来水工程开挖面土壤侵蚀模数计算</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40"/>
        <w:gridCol w:w="3176"/>
        <w:gridCol w:w="1043"/>
        <w:gridCol w:w="2815"/>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543"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序号</w:t>
            </w:r>
          </w:p>
        </w:tc>
        <w:tc>
          <w:tcPr>
            <w:tcW w:w="1657"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项目</w:t>
            </w:r>
          </w:p>
        </w:tc>
        <w:tc>
          <w:tcPr>
            <w:tcW w:w="544"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因子</w:t>
            </w:r>
          </w:p>
        </w:tc>
        <w:tc>
          <w:tcPr>
            <w:tcW w:w="1469"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公式</w:t>
            </w:r>
          </w:p>
        </w:tc>
        <w:tc>
          <w:tcPr>
            <w:tcW w:w="784"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cs="Times New Roman"/>
                <w:i w:val="0"/>
                <w:color w:val="auto"/>
                <w:kern w:val="0"/>
                <w:sz w:val="21"/>
                <w:szCs w:val="21"/>
                <w:u w:val="none"/>
                <w:lang w:val="en-US" w:eastAsia="zh-CN" w:bidi="ar"/>
              </w:rPr>
              <w:t>项目</w:t>
            </w:r>
            <w:r>
              <w:rPr>
                <w:rFonts w:hint="eastAsia" w:cs="Times New Roman"/>
                <w:i w:val="0"/>
                <w:color w:val="auto"/>
                <w:kern w:val="0"/>
                <w:sz w:val="21"/>
                <w:szCs w:val="21"/>
                <w:u w:val="none"/>
                <w:lang w:val="en-US" w:eastAsia="zh-CN" w:bidi="ar"/>
              </w:rPr>
              <w:t>地块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543"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657"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54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469"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78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trPr>
        <w:tc>
          <w:tcPr>
            <w:tcW w:w="543"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w:t>
            </w:r>
          </w:p>
        </w:tc>
        <w:tc>
          <w:tcPr>
            <w:tcW w:w="1657"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上方无来水工程开挖面</w:t>
            </w:r>
          </w:p>
        </w:tc>
        <w:tc>
          <w:tcPr>
            <w:tcW w:w="544"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M</w:t>
            </w:r>
            <w:r>
              <w:rPr>
                <w:rFonts w:hint="default" w:ascii="Times New Roman" w:hAnsi="Times New Roman" w:eastAsia="仿宋_GB2312" w:cs="Times New Roman"/>
                <w:i w:val="0"/>
                <w:color w:val="auto"/>
                <w:kern w:val="0"/>
                <w:sz w:val="21"/>
                <w:szCs w:val="21"/>
                <w:u w:val="none"/>
                <w:vertAlign w:val="subscript"/>
                <w:lang w:val="en-US" w:eastAsia="zh-CN" w:bidi="ar"/>
              </w:rPr>
              <w:t>kw</w:t>
            </w:r>
          </w:p>
        </w:tc>
        <w:tc>
          <w:tcPr>
            <w:tcW w:w="1469" w:type="pct"/>
            <w:tcBorders>
              <w:tl2br w:val="nil"/>
              <w:tr2bl w:val="nil"/>
            </w:tcBorders>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kern w:val="0"/>
                <w:sz w:val="21"/>
                <w:szCs w:val="21"/>
                <w:u w:val="none"/>
                <w:lang w:val="en-US" w:eastAsia="zh-CN" w:bidi="ar"/>
              </w:rPr>
              <w:t>M</w:t>
            </w:r>
            <w:r>
              <w:rPr>
                <w:rFonts w:hint="default" w:ascii="Times New Roman" w:hAnsi="Times New Roman" w:eastAsia="仿宋_GB2312" w:cs="Times New Roman"/>
                <w:i w:val="0"/>
                <w:color w:val="auto"/>
                <w:kern w:val="0"/>
                <w:sz w:val="21"/>
                <w:szCs w:val="21"/>
                <w:u w:val="none"/>
                <w:vertAlign w:val="subscript"/>
                <w:lang w:val="en-US" w:eastAsia="zh-CN" w:bidi="ar"/>
              </w:rPr>
              <w:t>kw</w:t>
            </w:r>
            <w:r>
              <w:rPr>
                <w:rFonts w:hint="default" w:ascii="Times New Roman" w:hAnsi="Times New Roman" w:cs="Times New Roman"/>
                <w:i w:val="0"/>
                <w:color w:val="auto"/>
                <w:sz w:val="21"/>
                <w:szCs w:val="21"/>
                <w:u w:val="none"/>
                <w:lang w:val="en-US" w:eastAsia="zh-CN"/>
              </w:rPr>
              <w:t>=</w:t>
            </w:r>
            <w:r>
              <w:rPr>
                <w:rFonts w:hint="default" w:ascii="Times New Roman" w:hAnsi="Times New Roman" w:eastAsia="仿宋_GB2312" w:cs="Times New Roman"/>
                <w:i w:val="0"/>
                <w:color w:val="auto"/>
                <w:kern w:val="0"/>
                <w:sz w:val="21"/>
                <w:szCs w:val="21"/>
                <w:u w:val="none"/>
                <w:lang w:val="en-US" w:eastAsia="zh-CN" w:bidi="ar"/>
              </w:rPr>
              <w:t>RG</w:t>
            </w:r>
            <w:r>
              <w:rPr>
                <w:rFonts w:hint="default" w:ascii="Times New Roman" w:hAnsi="Times New Roman" w:eastAsia="仿宋_GB2312" w:cs="Times New Roman"/>
                <w:i w:val="0"/>
                <w:color w:val="auto"/>
                <w:kern w:val="0"/>
                <w:sz w:val="21"/>
                <w:szCs w:val="21"/>
                <w:u w:val="none"/>
                <w:vertAlign w:val="subscript"/>
                <w:lang w:val="en-US" w:eastAsia="zh-CN" w:bidi="ar"/>
              </w:rPr>
              <w:t>kw</w:t>
            </w:r>
            <w:r>
              <w:rPr>
                <w:rFonts w:hint="default" w:ascii="Times New Roman" w:hAnsi="Times New Roman" w:eastAsia="仿宋_GB2312" w:cs="Times New Roman"/>
                <w:i w:val="0"/>
                <w:color w:val="auto"/>
                <w:kern w:val="0"/>
                <w:sz w:val="21"/>
                <w:szCs w:val="21"/>
                <w:u w:val="none"/>
                <w:lang w:val="en-US" w:eastAsia="zh-CN" w:bidi="ar"/>
              </w:rPr>
              <w:t>L</w:t>
            </w:r>
            <w:r>
              <w:rPr>
                <w:rFonts w:hint="default" w:ascii="Times New Roman" w:hAnsi="Times New Roman" w:eastAsia="仿宋_GB2312" w:cs="Times New Roman"/>
                <w:i w:val="0"/>
                <w:color w:val="auto"/>
                <w:kern w:val="0"/>
                <w:sz w:val="21"/>
                <w:szCs w:val="21"/>
                <w:u w:val="none"/>
                <w:vertAlign w:val="subscript"/>
                <w:lang w:val="en-US" w:eastAsia="zh-CN" w:bidi="ar"/>
              </w:rPr>
              <w:t>KW</w:t>
            </w:r>
            <w:r>
              <w:rPr>
                <w:rFonts w:hint="default" w:ascii="Times New Roman" w:hAnsi="Times New Roman" w:cs="Times New Roman"/>
                <w:i w:val="0"/>
                <w:color w:val="auto"/>
                <w:kern w:val="0"/>
                <w:sz w:val="21"/>
                <w:szCs w:val="21"/>
                <w:u w:val="none"/>
                <w:lang w:val="en-US" w:eastAsia="zh-CN" w:bidi="ar"/>
              </w:rPr>
              <w:t>S</w:t>
            </w:r>
            <w:r>
              <w:rPr>
                <w:rFonts w:hint="default" w:ascii="Times New Roman" w:hAnsi="Times New Roman" w:eastAsia="仿宋_GB2312" w:cs="Times New Roman"/>
                <w:i w:val="0"/>
                <w:color w:val="auto"/>
                <w:kern w:val="0"/>
                <w:sz w:val="21"/>
                <w:szCs w:val="21"/>
                <w:u w:val="none"/>
                <w:vertAlign w:val="subscript"/>
                <w:lang w:val="en-US" w:eastAsia="zh-CN" w:bidi="ar"/>
              </w:rPr>
              <w:t>kw</w:t>
            </w:r>
          </w:p>
        </w:tc>
        <w:tc>
          <w:tcPr>
            <w:tcW w:w="1428"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 xml:space="preserve">8051.92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543"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w:t>
            </w:r>
          </w:p>
        </w:tc>
        <w:tc>
          <w:tcPr>
            <w:tcW w:w="1657"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降雨侵蚀力因子</w:t>
            </w:r>
          </w:p>
        </w:tc>
        <w:tc>
          <w:tcPr>
            <w:tcW w:w="544"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R</w:t>
            </w:r>
          </w:p>
        </w:tc>
        <w:tc>
          <w:tcPr>
            <w:tcW w:w="1469" w:type="pct"/>
            <w:vMerge w:val="restart"/>
            <w:tcBorders>
              <w:tl2br w:val="nil"/>
              <w:tr2bl w:val="nil"/>
            </w:tcBorders>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cs="Times New Roman"/>
                <w:color w:val="auto"/>
                <w:sz w:val="21"/>
                <w:szCs w:val="21"/>
                <w:highlight w:val="none"/>
                <w:lang w:val="en-US" w:eastAsia="zh-CN"/>
              </w:rPr>
              <w:t>R=0.067pa</w:t>
            </w:r>
            <w:r>
              <w:rPr>
                <w:rFonts w:hint="default" w:ascii="Times New Roman" w:hAnsi="Times New Roman" w:cs="Times New Roman"/>
                <w:color w:val="auto"/>
                <w:sz w:val="21"/>
                <w:szCs w:val="21"/>
                <w:highlight w:val="none"/>
                <w:vertAlign w:val="superscript"/>
                <w:lang w:val="en-US" w:eastAsia="zh-CN"/>
              </w:rPr>
              <w:t>1.627</w:t>
            </w:r>
          </w:p>
        </w:tc>
        <w:tc>
          <w:tcPr>
            <w:tcW w:w="1428" w:type="dxa"/>
            <w:vMerge w:val="restart"/>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 xml:space="preserve">7027.95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43"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657"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54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469" w:type="pct"/>
            <w:vMerge w:val="continue"/>
            <w:tcBorders>
              <w:tl2br w:val="nil"/>
              <w:tr2bl w:val="nil"/>
            </w:tcBorders>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78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543"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657"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多年平均降雨量( mm)</w:t>
            </w:r>
          </w:p>
        </w:tc>
        <w:tc>
          <w:tcPr>
            <w:tcW w:w="544"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P</w:t>
            </w:r>
            <w:r>
              <w:rPr>
                <w:rFonts w:hint="default" w:ascii="Times New Roman" w:hAnsi="Times New Roman" w:eastAsia="仿宋_GB2312" w:cs="Times New Roman"/>
                <w:i w:val="0"/>
                <w:color w:val="auto"/>
                <w:kern w:val="0"/>
                <w:sz w:val="21"/>
                <w:szCs w:val="21"/>
                <w:u w:val="none"/>
                <w:vertAlign w:val="subscript"/>
                <w:lang w:val="en-US" w:eastAsia="zh-CN" w:bidi="ar"/>
              </w:rPr>
              <w:t>d</w:t>
            </w:r>
          </w:p>
        </w:tc>
        <w:tc>
          <w:tcPr>
            <w:tcW w:w="1469"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428" w:type="dxa"/>
            <w:vMerge w:val="restart"/>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1218.7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43"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657"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54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469"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78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543"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w:t>
            </w:r>
          </w:p>
        </w:tc>
        <w:tc>
          <w:tcPr>
            <w:tcW w:w="1657"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工程开挖面土质因子</w:t>
            </w:r>
          </w:p>
        </w:tc>
        <w:tc>
          <w:tcPr>
            <w:tcW w:w="544"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G</w:t>
            </w:r>
            <w:r>
              <w:rPr>
                <w:rFonts w:hint="default" w:ascii="Times New Roman" w:hAnsi="Times New Roman" w:eastAsia="仿宋_GB2312" w:cs="Times New Roman"/>
                <w:i w:val="0"/>
                <w:color w:val="auto"/>
                <w:kern w:val="0"/>
                <w:sz w:val="21"/>
                <w:szCs w:val="21"/>
                <w:u w:val="none"/>
                <w:vertAlign w:val="subscript"/>
                <w:lang w:val="en-US" w:eastAsia="zh-CN" w:bidi="ar"/>
              </w:rPr>
              <w:t>kw</w:t>
            </w:r>
          </w:p>
        </w:tc>
        <w:tc>
          <w:tcPr>
            <w:tcW w:w="1469" w:type="pct"/>
            <w:vMerge w:val="restart"/>
            <w:tcBorders>
              <w:tl2br w:val="nil"/>
              <w:tr2bl w:val="nil"/>
            </w:tcBorders>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rPr>
            </w:pPr>
            <w:r>
              <w:rPr>
                <w:rFonts w:hint="default" w:ascii="Times New Roman" w:hAnsi="Times New Roman" w:eastAsia="仿宋_GB2312" w:cs="Times New Roman"/>
                <w:i w:val="0"/>
                <w:color w:val="auto"/>
                <w:kern w:val="0"/>
                <w:sz w:val="21"/>
                <w:szCs w:val="21"/>
                <w:u w:val="none"/>
                <w:lang w:val="en-US" w:eastAsia="zh-CN" w:bidi="ar"/>
              </w:rPr>
              <w:t>G</w:t>
            </w:r>
            <w:r>
              <w:rPr>
                <w:rFonts w:hint="default" w:ascii="Times New Roman" w:hAnsi="Times New Roman" w:eastAsia="仿宋_GB2312" w:cs="Times New Roman"/>
                <w:i w:val="0"/>
                <w:color w:val="auto"/>
                <w:kern w:val="0"/>
                <w:sz w:val="21"/>
                <w:szCs w:val="21"/>
                <w:u w:val="none"/>
                <w:vertAlign w:val="subscript"/>
                <w:lang w:val="en-US" w:eastAsia="zh-CN" w:bidi="ar"/>
              </w:rPr>
              <w:t>kw</w:t>
            </w:r>
            <w:r>
              <w:rPr>
                <w:rFonts w:hint="default" w:ascii="Times New Roman" w:hAnsi="Times New Roman" w:cs="Times New Roman"/>
                <w:i w:val="0"/>
                <w:color w:val="auto"/>
                <w:kern w:val="0"/>
                <w:sz w:val="21"/>
                <w:szCs w:val="21"/>
                <w:u w:val="none"/>
                <w:vertAlign w:val="baseline"/>
                <w:lang w:val="en-US" w:eastAsia="zh-CN" w:bidi="ar"/>
              </w:rPr>
              <w:t>=0.04e</w:t>
            </w:r>
            <w:r>
              <w:rPr>
                <w:rFonts w:hint="default" w:ascii="Times New Roman" w:hAnsi="Times New Roman" w:cs="Times New Roman"/>
                <w:i w:val="0"/>
                <w:color w:val="auto"/>
                <w:kern w:val="0"/>
                <w:sz w:val="21"/>
                <w:szCs w:val="21"/>
                <w:u w:val="none"/>
                <w:vertAlign w:val="superscript"/>
                <w:lang w:val="en-US" w:eastAsia="zh-CN" w:bidi="ar"/>
              </w:rPr>
              <w:t>(4.28</w:t>
            </w:r>
            <w:r>
              <w:rPr>
                <w:rFonts w:hint="default" w:ascii="Times New Roman" w:hAnsi="Times New Roman" w:eastAsia="仿宋_GB2312" w:cs="Times New Roman"/>
                <w:i w:val="0"/>
                <w:color w:val="auto"/>
                <w:kern w:val="0"/>
                <w:sz w:val="21"/>
                <w:szCs w:val="21"/>
                <w:u w:val="none"/>
                <w:vertAlign w:val="superscript"/>
                <w:lang w:val="en-US" w:eastAsia="zh-CN" w:bidi="ar"/>
              </w:rPr>
              <w:t>SIL</w:t>
            </w:r>
            <w:r>
              <w:rPr>
                <w:rFonts w:hint="default" w:ascii="Times New Roman" w:hAnsi="Times New Roman" w:cs="Times New Roman"/>
                <w:i w:val="0"/>
                <w:color w:val="auto"/>
                <w:kern w:val="0"/>
                <w:sz w:val="21"/>
                <w:szCs w:val="21"/>
                <w:u w:val="none"/>
                <w:vertAlign w:val="superscript"/>
                <w:lang w:val="en-US" w:eastAsia="zh-CN" w:bidi="ar"/>
              </w:rPr>
              <w:t>(1-</w:t>
            </w:r>
            <w:r>
              <w:rPr>
                <w:rFonts w:hint="default" w:ascii="Times New Roman" w:hAnsi="Times New Roman" w:eastAsia="仿宋_GB2312" w:cs="Times New Roman"/>
                <w:i w:val="0"/>
                <w:color w:val="auto"/>
                <w:kern w:val="0"/>
                <w:sz w:val="21"/>
                <w:szCs w:val="21"/>
                <w:u w:val="none"/>
                <w:vertAlign w:val="superscript"/>
                <w:lang w:val="en-US" w:eastAsia="zh-CN" w:bidi="ar"/>
              </w:rPr>
              <w:t>CLA</w:t>
            </w:r>
            <w:r>
              <w:rPr>
                <w:rFonts w:hint="default" w:ascii="Times New Roman" w:hAnsi="Times New Roman" w:cs="Times New Roman"/>
                <w:i w:val="0"/>
                <w:color w:val="auto"/>
                <w:kern w:val="0"/>
                <w:sz w:val="21"/>
                <w:szCs w:val="21"/>
                <w:u w:val="none"/>
                <w:vertAlign w:val="superscript"/>
                <w:lang w:val="en-US" w:eastAsia="zh-CN" w:bidi="ar"/>
              </w:rPr>
              <w:t>)/</w:t>
            </w:r>
            <w:r>
              <w:rPr>
                <w:rFonts w:hint="default" w:ascii="Times New Roman" w:hAnsi="Times New Roman" w:eastAsia="仿宋_GB2312" w:cs="Times New Roman"/>
                <w:i w:val="0"/>
                <w:color w:val="auto"/>
                <w:kern w:val="0"/>
                <w:sz w:val="21"/>
                <w:szCs w:val="21"/>
                <w:u w:val="none"/>
                <w:vertAlign w:val="superscript"/>
                <w:lang w:val="en-US" w:eastAsia="zh-CN" w:bidi="ar"/>
              </w:rPr>
              <w:t>ρ</w:t>
            </w:r>
            <w:r>
              <w:rPr>
                <w:rFonts w:hint="default" w:ascii="Times New Roman" w:hAnsi="Times New Roman" w:cs="Times New Roman"/>
                <w:i w:val="0"/>
                <w:color w:val="auto"/>
                <w:kern w:val="0"/>
                <w:sz w:val="21"/>
                <w:szCs w:val="21"/>
                <w:u w:val="none"/>
                <w:vertAlign w:val="superscript"/>
                <w:lang w:val="en-US" w:eastAsia="zh-CN" w:bidi="ar"/>
              </w:rPr>
              <w:t>)</w:t>
            </w:r>
          </w:p>
        </w:tc>
        <w:tc>
          <w:tcPr>
            <w:tcW w:w="1428" w:type="dxa"/>
            <w:vMerge w:val="restart"/>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 xml:space="preserve">0.005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43"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657"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54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469" w:type="pct"/>
            <w:vMerge w:val="continue"/>
            <w:tcBorders>
              <w:tl2br w:val="nil"/>
              <w:tr2bl w:val="nil"/>
            </w:tcBorders>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78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543"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657"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土体密度</w:t>
            </w:r>
          </w:p>
        </w:tc>
        <w:tc>
          <w:tcPr>
            <w:tcW w:w="544"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ρ</w:t>
            </w:r>
          </w:p>
        </w:tc>
        <w:tc>
          <w:tcPr>
            <w:tcW w:w="1469"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428" w:type="dxa"/>
            <w:vMerge w:val="restart"/>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543"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657"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54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469"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78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543"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657"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粉粒( Q 002 ~0.05 mm)含量</w:t>
            </w:r>
          </w:p>
        </w:tc>
        <w:tc>
          <w:tcPr>
            <w:tcW w:w="544"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SIL</w:t>
            </w:r>
          </w:p>
        </w:tc>
        <w:tc>
          <w:tcPr>
            <w:tcW w:w="1469"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428" w:type="dxa"/>
            <w:vMerge w:val="restart"/>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543"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657"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54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469"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78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543"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657"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粘粒( &lt;0.002mm)含量</w:t>
            </w:r>
          </w:p>
        </w:tc>
        <w:tc>
          <w:tcPr>
            <w:tcW w:w="544"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CLA</w:t>
            </w:r>
          </w:p>
        </w:tc>
        <w:tc>
          <w:tcPr>
            <w:tcW w:w="1469" w:type="pct"/>
            <w:vMerge w:val="restart"/>
            <w:tcBorders>
              <w:tl2br w:val="nil"/>
              <w:tr2bl w:val="nil"/>
            </w:tcBorders>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428" w:type="dxa"/>
            <w:vMerge w:val="restart"/>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543"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657"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54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469" w:type="pct"/>
            <w:vMerge w:val="continue"/>
            <w:tcBorders>
              <w:tl2br w:val="nil"/>
              <w:tr2bl w:val="nil"/>
            </w:tcBorders>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78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543"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w:t>
            </w:r>
          </w:p>
        </w:tc>
        <w:tc>
          <w:tcPr>
            <w:tcW w:w="1657"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开挖面坡长因子</w:t>
            </w:r>
          </w:p>
        </w:tc>
        <w:tc>
          <w:tcPr>
            <w:tcW w:w="544"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L</w:t>
            </w:r>
            <w:r>
              <w:rPr>
                <w:rFonts w:hint="default" w:ascii="Times New Roman" w:hAnsi="Times New Roman" w:eastAsia="仿宋_GB2312" w:cs="Times New Roman"/>
                <w:i w:val="0"/>
                <w:color w:val="auto"/>
                <w:kern w:val="0"/>
                <w:sz w:val="21"/>
                <w:szCs w:val="21"/>
                <w:u w:val="none"/>
                <w:vertAlign w:val="subscript"/>
                <w:lang w:val="en-US" w:eastAsia="zh-CN" w:bidi="ar"/>
              </w:rPr>
              <w:t>KW</w:t>
            </w:r>
          </w:p>
        </w:tc>
        <w:tc>
          <w:tcPr>
            <w:tcW w:w="1469"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kern w:val="0"/>
                <w:sz w:val="21"/>
                <w:szCs w:val="21"/>
                <w:u w:val="none"/>
                <w:lang w:val="en-US" w:eastAsia="zh-CN" w:bidi="ar"/>
              </w:rPr>
              <w:t>L</w:t>
            </w:r>
            <w:r>
              <w:rPr>
                <w:rFonts w:hint="default" w:ascii="Times New Roman" w:hAnsi="Times New Roman" w:eastAsia="仿宋_GB2312" w:cs="Times New Roman"/>
                <w:i w:val="0"/>
                <w:color w:val="auto"/>
                <w:kern w:val="0"/>
                <w:sz w:val="21"/>
                <w:szCs w:val="21"/>
                <w:u w:val="none"/>
                <w:vertAlign w:val="subscript"/>
                <w:lang w:val="en-US" w:eastAsia="zh-CN" w:bidi="ar"/>
              </w:rPr>
              <w:t>KW</w:t>
            </w:r>
            <w:r>
              <w:rPr>
                <w:rFonts w:hint="default" w:ascii="Times New Roman" w:hAnsi="Times New Roman" w:cs="Times New Roman"/>
                <w:i w:val="0"/>
                <w:color w:val="auto"/>
                <w:sz w:val="21"/>
                <w:szCs w:val="21"/>
                <w:u w:val="none"/>
                <w:lang w:val="en-US" w:eastAsia="zh-CN"/>
              </w:rPr>
              <w:t>=(</w:t>
            </w:r>
            <w:r>
              <w:rPr>
                <w:rFonts w:hint="default" w:ascii="Times New Roman" w:hAnsi="Times New Roman" w:eastAsia="仿宋_GB2312" w:cs="Times New Roman"/>
                <w:i w:val="0"/>
                <w:color w:val="auto"/>
                <w:kern w:val="0"/>
                <w:sz w:val="21"/>
                <w:szCs w:val="21"/>
                <w:u w:val="none"/>
                <w:lang w:val="en-US" w:eastAsia="zh-CN" w:bidi="ar"/>
              </w:rPr>
              <w:t>λ</w:t>
            </w:r>
            <w:r>
              <w:rPr>
                <w:rFonts w:hint="default" w:ascii="Times New Roman" w:hAnsi="Times New Roman" w:cs="Times New Roman"/>
                <w:i w:val="0"/>
                <w:color w:val="auto"/>
                <w:kern w:val="0"/>
                <w:sz w:val="21"/>
                <w:szCs w:val="21"/>
                <w:u w:val="none"/>
                <w:lang w:val="en-US" w:eastAsia="zh-CN" w:bidi="ar"/>
              </w:rPr>
              <w:t>/5)</w:t>
            </w:r>
            <w:r>
              <w:rPr>
                <w:rFonts w:hint="default" w:ascii="Times New Roman" w:hAnsi="Times New Roman" w:cs="Times New Roman"/>
                <w:i w:val="0"/>
                <w:color w:val="auto"/>
                <w:kern w:val="0"/>
                <w:sz w:val="21"/>
                <w:szCs w:val="21"/>
                <w:u w:val="none"/>
                <w:vertAlign w:val="superscript"/>
                <w:lang w:val="en-US" w:eastAsia="zh-CN" w:bidi="ar"/>
              </w:rPr>
              <w:t>-0.57</w:t>
            </w:r>
          </w:p>
        </w:tc>
        <w:tc>
          <w:tcPr>
            <w:tcW w:w="1428"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543"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657"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水平投影坡坡长( m)</w:t>
            </w:r>
          </w:p>
        </w:tc>
        <w:tc>
          <w:tcPr>
            <w:tcW w:w="544"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λ</w:t>
            </w:r>
          </w:p>
        </w:tc>
        <w:tc>
          <w:tcPr>
            <w:tcW w:w="1469" w:type="pct"/>
            <w:tcBorders>
              <w:tl2br w:val="nil"/>
              <w:tr2bl w:val="nil"/>
            </w:tcBorders>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λ</w:t>
            </w:r>
            <w:r>
              <w:rPr>
                <w:rFonts w:hint="default" w:ascii="Times New Roman" w:hAnsi="Times New Roman" w:cs="Times New Roman"/>
                <w:i w:val="0"/>
                <w:color w:val="auto"/>
                <w:kern w:val="0"/>
                <w:sz w:val="21"/>
                <w:szCs w:val="21"/>
                <w:u w:val="none"/>
                <w:lang w:val="en-US" w:eastAsia="zh-CN" w:bidi="ar"/>
              </w:rPr>
              <w:t>=</w:t>
            </w:r>
            <w:r>
              <w:rPr>
                <w:rFonts w:hint="default" w:ascii="Times New Roman" w:hAnsi="Times New Roman" w:eastAsia="仿宋_GB2312" w:cs="Times New Roman"/>
                <w:i w:val="0"/>
                <w:color w:val="auto"/>
                <w:kern w:val="0"/>
                <w:sz w:val="21"/>
                <w:szCs w:val="21"/>
                <w:u w:val="none"/>
                <w:lang w:val="en-US" w:eastAsia="zh-CN" w:bidi="ar"/>
              </w:rPr>
              <w:t>λ</w:t>
            </w:r>
            <w:r>
              <w:rPr>
                <w:rFonts w:hint="default" w:ascii="Times New Roman" w:hAnsi="Times New Roman" w:eastAsia="仿宋_GB2312" w:cs="Times New Roman"/>
                <w:i w:val="0"/>
                <w:color w:val="auto"/>
                <w:kern w:val="0"/>
                <w:sz w:val="21"/>
                <w:szCs w:val="21"/>
                <w:u w:val="none"/>
                <w:vertAlign w:val="subscript"/>
                <w:lang w:val="en-US" w:eastAsia="zh-CN" w:bidi="ar"/>
              </w:rPr>
              <w:t>x</w:t>
            </w:r>
            <w:r>
              <w:rPr>
                <w:rFonts w:hint="default" w:ascii="Times New Roman" w:hAnsi="Times New Roman" w:cs="Times New Roman"/>
                <w:i w:val="0"/>
                <w:color w:val="auto"/>
                <w:kern w:val="0"/>
                <w:sz w:val="21"/>
                <w:szCs w:val="21"/>
                <w:u w:val="none"/>
                <w:vertAlign w:val="baseline"/>
                <w:lang w:val="en-US" w:eastAsia="zh-CN" w:bidi="ar"/>
              </w:rPr>
              <w:t>cos</w:t>
            </w:r>
            <w:r>
              <w:rPr>
                <w:rFonts w:hint="default" w:ascii="Times New Roman" w:hAnsi="Times New Roman" w:eastAsia="仿宋_GB2312" w:cs="Times New Roman"/>
                <w:i w:val="0"/>
                <w:color w:val="auto"/>
                <w:kern w:val="0"/>
                <w:sz w:val="21"/>
                <w:szCs w:val="21"/>
                <w:u w:val="none"/>
                <w:lang w:val="en-US" w:eastAsia="zh-CN" w:bidi="ar"/>
              </w:rPr>
              <w:t>θ</w:t>
            </w:r>
          </w:p>
        </w:tc>
        <w:tc>
          <w:tcPr>
            <w:tcW w:w="1428"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543"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657"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斜坡长度( m)</w:t>
            </w:r>
          </w:p>
        </w:tc>
        <w:tc>
          <w:tcPr>
            <w:tcW w:w="544"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λ</w:t>
            </w:r>
            <w:r>
              <w:rPr>
                <w:rFonts w:hint="default" w:ascii="Times New Roman" w:hAnsi="Times New Roman" w:eastAsia="仿宋_GB2312" w:cs="Times New Roman"/>
                <w:i w:val="0"/>
                <w:color w:val="auto"/>
                <w:kern w:val="0"/>
                <w:sz w:val="21"/>
                <w:szCs w:val="21"/>
                <w:u w:val="none"/>
                <w:vertAlign w:val="subscript"/>
                <w:lang w:val="en-US" w:eastAsia="zh-CN" w:bidi="ar"/>
              </w:rPr>
              <w:t>x</w:t>
            </w:r>
          </w:p>
        </w:tc>
        <w:tc>
          <w:tcPr>
            <w:tcW w:w="1469"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428" w:type="dxa"/>
            <w:vMerge w:val="restart"/>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43"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657"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54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469"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78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543"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w:t>
            </w:r>
          </w:p>
        </w:tc>
        <w:tc>
          <w:tcPr>
            <w:tcW w:w="1657"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开挖面坡度因子</w:t>
            </w:r>
          </w:p>
        </w:tc>
        <w:tc>
          <w:tcPr>
            <w:tcW w:w="544"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cs="Times New Roman"/>
                <w:i w:val="0"/>
                <w:color w:val="auto"/>
                <w:kern w:val="0"/>
                <w:sz w:val="21"/>
                <w:szCs w:val="21"/>
                <w:u w:val="none"/>
                <w:lang w:val="en-US" w:eastAsia="zh-CN" w:bidi="ar"/>
              </w:rPr>
              <w:t>S</w:t>
            </w:r>
            <w:r>
              <w:rPr>
                <w:rFonts w:hint="default" w:ascii="Times New Roman" w:hAnsi="Times New Roman" w:eastAsia="仿宋_GB2312" w:cs="Times New Roman"/>
                <w:i w:val="0"/>
                <w:color w:val="auto"/>
                <w:kern w:val="0"/>
                <w:sz w:val="21"/>
                <w:szCs w:val="21"/>
                <w:u w:val="none"/>
                <w:vertAlign w:val="subscript"/>
                <w:lang w:val="en-US" w:eastAsia="zh-CN" w:bidi="ar"/>
              </w:rPr>
              <w:t>kw</w:t>
            </w:r>
          </w:p>
        </w:tc>
        <w:tc>
          <w:tcPr>
            <w:tcW w:w="1469" w:type="pct"/>
            <w:vMerge w:val="restart"/>
            <w:tcBorders>
              <w:tl2br w:val="nil"/>
              <w:tr2bl w:val="nil"/>
            </w:tcBorders>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cs="Times New Roman"/>
                <w:i w:val="0"/>
                <w:color w:val="auto"/>
                <w:kern w:val="0"/>
                <w:sz w:val="21"/>
                <w:szCs w:val="21"/>
                <w:u w:val="none"/>
                <w:lang w:val="en-US" w:eastAsia="zh-CN" w:bidi="ar"/>
              </w:rPr>
              <w:t>S</w:t>
            </w:r>
            <w:r>
              <w:rPr>
                <w:rFonts w:hint="default" w:ascii="Times New Roman" w:hAnsi="Times New Roman" w:eastAsia="仿宋_GB2312" w:cs="Times New Roman"/>
                <w:i w:val="0"/>
                <w:color w:val="auto"/>
                <w:kern w:val="0"/>
                <w:sz w:val="21"/>
                <w:szCs w:val="21"/>
                <w:u w:val="none"/>
                <w:vertAlign w:val="subscript"/>
                <w:lang w:val="en-US" w:eastAsia="zh-CN" w:bidi="ar"/>
              </w:rPr>
              <w:t>kw</w:t>
            </w:r>
            <w:r>
              <w:rPr>
                <w:rFonts w:hint="default" w:ascii="Times New Roman" w:hAnsi="Times New Roman" w:cs="Times New Roman"/>
                <w:i w:val="0"/>
                <w:color w:val="auto"/>
                <w:sz w:val="21"/>
                <w:szCs w:val="21"/>
                <w:u w:val="none"/>
                <w:lang w:val="en-US" w:eastAsia="zh-CN"/>
              </w:rPr>
              <w:t>=0.8sin</w:t>
            </w:r>
            <w:r>
              <w:rPr>
                <w:rFonts w:hint="default" w:ascii="Times New Roman" w:hAnsi="Times New Roman" w:eastAsia="仿宋_GB2312" w:cs="Times New Roman"/>
                <w:i w:val="0"/>
                <w:color w:val="auto"/>
                <w:kern w:val="0"/>
                <w:sz w:val="21"/>
                <w:szCs w:val="21"/>
                <w:u w:val="none"/>
                <w:lang w:val="en-US" w:eastAsia="zh-CN" w:bidi="ar"/>
              </w:rPr>
              <w:t>θ</w:t>
            </w:r>
            <w:r>
              <w:rPr>
                <w:rFonts w:hint="default" w:ascii="Times New Roman" w:hAnsi="Times New Roman" w:cs="Times New Roman"/>
                <w:i w:val="0"/>
                <w:color w:val="auto"/>
                <w:kern w:val="0"/>
                <w:sz w:val="21"/>
                <w:szCs w:val="21"/>
                <w:u w:val="none"/>
                <w:lang w:val="en-US" w:eastAsia="zh-CN" w:bidi="ar"/>
              </w:rPr>
              <w:t>+0.38</w:t>
            </w:r>
          </w:p>
        </w:tc>
        <w:tc>
          <w:tcPr>
            <w:tcW w:w="1428" w:type="dxa"/>
            <w:vMerge w:val="restart"/>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 xml:space="preserve">0.98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543"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657"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54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469" w:type="pct"/>
            <w:vMerge w:val="continue"/>
            <w:tcBorders>
              <w:tl2br w:val="nil"/>
              <w:tr2bl w:val="nil"/>
            </w:tcBorders>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78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543"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657"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坡度( °)</w:t>
            </w:r>
          </w:p>
        </w:tc>
        <w:tc>
          <w:tcPr>
            <w:tcW w:w="544"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θ</w:t>
            </w:r>
          </w:p>
        </w:tc>
        <w:tc>
          <w:tcPr>
            <w:tcW w:w="1469"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428" w:type="dxa"/>
            <w:vMerge w:val="restart"/>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543"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657"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54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469"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78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r>
    </w:tbl>
    <w:p>
      <w:pPr>
        <w:pStyle w:val="7"/>
        <w:widowControl w:val="0"/>
        <w:spacing w:line="360" w:lineRule="auto"/>
        <w:ind w:left="0" w:leftChars="0"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（3）自然恢复期土壤侵蚀模数的确定</w:t>
      </w:r>
    </w:p>
    <w:p>
      <w:pPr>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自然恢复期是指主体工程以及水土保持工程措施已经完成，而水土保持植物措施因植物生长的滞后性，未充分发挥出其相应的水土保持功能的时期。在这个阶段，因水土保持工程措施的实施，项目建设区土壤侵蚀状况已得到较大的改善，但由于林草植被未完全恢复，故还未达到预期效果500t/ km</w:t>
      </w:r>
      <w:r>
        <w:rPr>
          <w:rFonts w:hint="default" w:ascii="Times New Roman" w:hAnsi="Times New Roman" w:cs="Times New Roman"/>
          <w:color w:val="auto"/>
          <w:highlight w:val="none"/>
          <w:vertAlign w:val="superscript"/>
        </w:rPr>
        <w:t>2</w:t>
      </w:r>
      <w:r>
        <w:rPr>
          <w:rFonts w:hint="default" w:ascii="Times New Roman" w:hAnsi="Times New Roman" w:cs="Times New Roman"/>
          <w:color w:val="auto"/>
          <w:highlight w:val="none"/>
        </w:rPr>
        <w:t>.a，通常这时自然恢复期土壤侵蚀模数约为方案目标值的2～5倍。根据现场调查确定本项目中的自然恢复期土壤侵蚀模数取值为</w:t>
      </w:r>
      <w:r>
        <w:rPr>
          <w:rFonts w:hint="eastAsia" w:cs="Times New Roman"/>
          <w:color w:val="auto"/>
          <w:highlight w:val="none"/>
          <w:lang w:val="en-US" w:eastAsia="zh-CN"/>
        </w:rPr>
        <w:t>1000</w:t>
      </w:r>
      <w:r>
        <w:rPr>
          <w:rFonts w:hint="default" w:ascii="Times New Roman" w:hAnsi="Times New Roman" w:cs="Times New Roman"/>
          <w:color w:val="auto"/>
          <w:highlight w:val="none"/>
        </w:rPr>
        <w:t xml:space="preserve"> t/(km</w:t>
      </w:r>
      <w:r>
        <w:rPr>
          <w:rFonts w:hint="default" w:ascii="Times New Roman" w:hAnsi="Times New Roman" w:cs="Times New Roman"/>
          <w:color w:val="auto"/>
          <w:highlight w:val="none"/>
          <w:vertAlign w:val="superscript"/>
        </w:rPr>
        <w:t>2</w:t>
      </w:r>
      <w:r>
        <w:rPr>
          <w:rFonts w:hint="default" w:ascii="Times New Roman" w:hAnsi="Times New Roman" w:cs="Times New Roman"/>
          <w:color w:val="auto"/>
          <w:highlight w:val="none"/>
        </w:rPr>
        <w:t>·a)。</w:t>
      </w:r>
    </w:p>
    <w:p>
      <w:pPr>
        <w:ind w:firstLine="480"/>
        <w:rPr>
          <w:rFonts w:hint="default" w:ascii="Times New Roman" w:hAnsi="Times New Roman" w:eastAsia="仿宋_GB2312" w:cs="Times New Roman"/>
          <w:b/>
          <w:bCs/>
          <w:color w:val="auto"/>
          <w:sz w:val="24"/>
          <w:szCs w:val="24"/>
          <w:lang w:val="en-US" w:eastAsia="zh-CN" w:bidi="ar"/>
        </w:rPr>
      </w:pPr>
      <w:r>
        <w:rPr>
          <w:rFonts w:hint="default" w:ascii="Times New Roman" w:hAnsi="Times New Roman" w:cs="Times New Roman"/>
          <w:color w:val="auto"/>
          <w:highlight w:val="none"/>
        </w:rPr>
        <w:t>各预测单元不同时段土壤侵蚀强度</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见表</w:t>
      </w:r>
      <w:r>
        <w:rPr>
          <w:rFonts w:hint="eastAsia" w:cs="Times New Roman"/>
          <w:color w:val="auto"/>
          <w:highlight w:val="none"/>
          <w:lang w:val="en-US" w:eastAsia="zh-CN"/>
        </w:rPr>
        <w:t>3.4-5</w:t>
      </w:r>
      <w:r>
        <w:rPr>
          <w:rFonts w:hint="default" w:ascii="Times New Roman" w:hAnsi="Times New Roman" w:cs="Times New Roman"/>
          <w:color w:val="auto"/>
          <w:highlight w:val="none"/>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仿宋_GB2312" w:cs="Times New Roman"/>
          <w:b/>
          <w:bCs/>
          <w:color w:val="auto"/>
          <w:sz w:val="24"/>
          <w:szCs w:val="24"/>
          <w:lang w:val="en-US" w:eastAsia="zh-CN" w:bidi="ar"/>
        </w:rPr>
      </w:pPr>
      <w:r>
        <w:rPr>
          <w:rFonts w:hint="default" w:ascii="Times New Roman" w:hAnsi="Times New Roman" w:eastAsia="仿宋_GB2312" w:cs="Times New Roman"/>
          <w:b/>
          <w:bCs/>
          <w:color w:val="auto"/>
          <w:sz w:val="24"/>
          <w:szCs w:val="24"/>
          <w:lang w:val="en-US" w:eastAsia="zh-CN" w:bidi="ar"/>
        </w:rPr>
        <w:t>表</w:t>
      </w:r>
      <w:r>
        <w:rPr>
          <w:rFonts w:hint="eastAsia" w:cs="Times New Roman"/>
          <w:b/>
          <w:bCs/>
          <w:color w:val="auto"/>
          <w:sz w:val="24"/>
          <w:szCs w:val="24"/>
          <w:lang w:val="en-US" w:eastAsia="zh-CN" w:bidi="ar"/>
        </w:rPr>
        <w:t>3.4</w:t>
      </w:r>
      <w:r>
        <w:rPr>
          <w:rFonts w:hint="default" w:ascii="Times New Roman" w:hAnsi="Times New Roman" w:eastAsia="仿宋_GB2312" w:cs="Times New Roman"/>
          <w:b/>
          <w:bCs/>
          <w:color w:val="auto"/>
          <w:sz w:val="24"/>
          <w:szCs w:val="24"/>
          <w:lang w:val="en-US" w:eastAsia="zh-CN" w:bidi="ar"/>
        </w:rPr>
        <w:t>-</w:t>
      </w:r>
      <w:r>
        <w:rPr>
          <w:rFonts w:hint="eastAsia" w:cs="Times New Roman"/>
          <w:b/>
          <w:bCs/>
          <w:color w:val="auto"/>
          <w:sz w:val="24"/>
          <w:szCs w:val="24"/>
          <w:lang w:val="en-US" w:eastAsia="zh-CN" w:bidi="ar"/>
        </w:rPr>
        <w:t>5</w:t>
      </w:r>
      <w:r>
        <w:rPr>
          <w:rFonts w:hint="default" w:ascii="Times New Roman" w:hAnsi="Times New Roman" w:eastAsia="仿宋_GB2312" w:cs="Times New Roman"/>
          <w:b/>
          <w:bCs/>
          <w:color w:val="auto"/>
          <w:sz w:val="24"/>
          <w:szCs w:val="24"/>
          <w:lang w:val="en-US" w:eastAsia="zh-CN" w:bidi="ar"/>
        </w:rPr>
        <w:t xml:space="preserve"> 各预测单元不同时段土壤侵蚀强度     t/km</w:t>
      </w:r>
      <w:r>
        <w:rPr>
          <w:rFonts w:hint="default" w:ascii="Times New Roman" w:hAnsi="Times New Roman" w:eastAsia="仿宋_GB2312" w:cs="Times New Roman"/>
          <w:b/>
          <w:bCs/>
          <w:color w:val="auto"/>
          <w:sz w:val="24"/>
          <w:szCs w:val="24"/>
          <w:vertAlign w:val="superscript"/>
          <w:lang w:val="en-US" w:eastAsia="zh-CN" w:bidi="ar"/>
        </w:rPr>
        <w:t>2</w:t>
      </w:r>
      <w:r>
        <w:rPr>
          <w:rFonts w:hint="default" w:ascii="Times New Roman" w:hAnsi="Times New Roman" w:eastAsia="仿宋_GB2312" w:cs="Times New Roman"/>
          <w:b/>
          <w:bCs/>
          <w:color w:val="auto"/>
          <w:sz w:val="24"/>
          <w:szCs w:val="24"/>
          <w:lang w:val="en-US" w:eastAsia="zh-CN" w:bidi="ar"/>
        </w:rPr>
        <w:t xml:space="preserve"> ·a</w:t>
      </w:r>
    </w:p>
    <w:tbl>
      <w:tblPr>
        <w:tblStyle w:val="20"/>
        <w:tblW w:w="9638" w:type="dxa"/>
        <w:jc w:val="center"/>
        <w:shd w:val="clear" w:color="auto" w:fill="auto"/>
        <w:tblLayout w:type="autofit"/>
        <w:tblCellMar>
          <w:top w:w="0" w:type="dxa"/>
          <w:left w:w="108" w:type="dxa"/>
          <w:bottom w:w="0" w:type="dxa"/>
          <w:right w:w="108" w:type="dxa"/>
        </w:tblCellMar>
      </w:tblPr>
      <w:tblGrid>
        <w:gridCol w:w="1375"/>
        <w:gridCol w:w="1165"/>
        <w:gridCol w:w="1586"/>
        <w:gridCol w:w="1384"/>
        <w:gridCol w:w="1375"/>
        <w:gridCol w:w="1375"/>
        <w:gridCol w:w="1378"/>
      </w:tblGrid>
      <w:tr>
        <w:tblPrEx>
          <w:shd w:val="clear" w:color="auto" w:fill="auto"/>
          <w:tblCellMar>
            <w:top w:w="0" w:type="dxa"/>
            <w:left w:w="108" w:type="dxa"/>
            <w:bottom w:w="0" w:type="dxa"/>
            <w:right w:w="108" w:type="dxa"/>
          </w:tblCellMar>
        </w:tblPrEx>
        <w:trPr>
          <w:trHeight w:val="325" w:hRule="atLeast"/>
          <w:jc w:val="center"/>
        </w:trPr>
        <w:tc>
          <w:tcPr>
            <w:tcW w:w="5510"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rPr>
            </w:pPr>
            <w:r>
              <w:rPr>
                <w:rFonts w:hint="eastAsia" w:ascii="Times New Roman" w:hAnsi="Times New Roman" w:eastAsia="仿宋_GB2312" w:cs="Times New Roman"/>
                <w:i w:val="0"/>
                <w:color w:val="auto"/>
                <w:sz w:val="21"/>
                <w:szCs w:val="21"/>
                <w:u w:val="none"/>
                <w:lang w:val="en-US" w:eastAsia="zh-CN"/>
              </w:rPr>
              <w:t>预测单元</w:t>
            </w:r>
          </w:p>
        </w:tc>
        <w:tc>
          <w:tcPr>
            <w:tcW w:w="1375"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rPr>
            </w:pPr>
            <w:r>
              <w:rPr>
                <w:rFonts w:hint="eastAsia" w:ascii="Times New Roman" w:hAnsi="Times New Roman" w:eastAsia="仿宋_GB2312" w:cs="Times New Roman"/>
                <w:i w:val="0"/>
                <w:color w:val="auto"/>
                <w:sz w:val="21"/>
                <w:szCs w:val="21"/>
                <w:u w:val="none"/>
                <w:lang w:val="en-US" w:eastAsia="zh-CN"/>
              </w:rPr>
              <w:t>施工期（含施工准备期）</w:t>
            </w:r>
          </w:p>
        </w:tc>
        <w:tc>
          <w:tcPr>
            <w:tcW w:w="2753"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rPr>
            </w:pPr>
            <w:r>
              <w:rPr>
                <w:rFonts w:hint="eastAsia" w:ascii="Times New Roman" w:hAnsi="Times New Roman" w:eastAsia="仿宋_GB2312" w:cs="Times New Roman"/>
                <w:i w:val="0"/>
                <w:color w:val="auto"/>
                <w:sz w:val="21"/>
                <w:szCs w:val="21"/>
                <w:u w:val="none"/>
                <w:lang w:val="en-US" w:eastAsia="zh-CN"/>
              </w:rPr>
              <w:t>自然恢复期</w:t>
            </w:r>
          </w:p>
        </w:tc>
      </w:tr>
      <w:tr>
        <w:tblPrEx>
          <w:tblCellMar>
            <w:top w:w="0" w:type="dxa"/>
            <w:left w:w="108" w:type="dxa"/>
            <w:bottom w:w="0" w:type="dxa"/>
            <w:right w:w="108" w:type="dxa"/>
          </w:tblCellMar>
        </w:tblPrEx>
        <w:trPr>
          <w:trHeight w:val="538" w:hRule="atLeast"/>
          <w:jc w:val="center"/>
        </w:trPr>
        <w:tc>
          <w:tcPr>
            <w:tcW w:w="13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rPr>
            </w:pPr>
            <w:r>
              <w:rPr>
                <w:rFonts w:hint="eastAsia" w:ascii="Times New Roman" w:hAnsi="Times New Roman" w:eastAsia="仿宋_GB2312" w:cs="Times New Roman"/>
                <w:i w:val="0"/>
                <w:color w:val="auto"/>
                <w:sz w:val="21"/>
                <w:szCs w:val="21"/>
                <w:u w:val="none"/>
                <w:lang w:val="en-US" w:eastAsia="zh-CN"/>
              </w:rPr>
              <w:t>类型</w:t>
            </w:r>
          </w:p>
        </w:tc>
        <w:tc>
          <w:tcPr>
            <w:tcW w:w="11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rPr>
            </w:pPr>
            <w:r>
              <w:rPr>
                <w:rFonts w:hint="eastAsia" w:ascii="Times New Roman" w:hAnsi="Times New Roman" w:eastAsia="仿宋_GB2312" w:cs="Times New Roman"/>
                <w:i w:val="0"/>
                <w:color w:val="auto"/>
                <w:sz w:val="21"/>
                <w:szCs w:val="21"/>
                <w:u w:val="none"/>
                <w:lang w:val="en-US" w:eastAsia="zh-CN"/>
              </w:rPr>
              <w:t>一级单元</w:t>
            </w:r>
          </w:p>
        </w:tc>
        <w:tc>
          <w:tcPr>
            <w:tcW w:w="15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rPr>
            </w:pPr>
            <w:r>
              <w:rPr>
                <w:rFonts w:hint="eastAsia" w:ascii="Times New Roman" w:hAnsi="Times New Roman" w:eastAsia="仿宋_GB2312" w:cs="Times New Roman"/>
                <w:i w:val="0"/>
                <w:color w:val="auto"/>
                <w:sz w:val="21"/>
                <w:szCs w:val="21"/>
                <w:u w:val="none"/>
                <w:lang w:val="en-US" w:eastAsia="zh-CN"/>
              </w:rPr>
              <w:t>二级单元</w:t>
            </w:r>
          </w:p>
        </w:tc>
        <w:tc>
          <w:tcPr>
            <w:tcW w:w="138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rPr>
            </w:pPr>
            <w:r>
              <w:rPr>
                <w:rFonts w:hint="eastAsia" w:ascii="Times New Roman" w:hAnsi="Times New Roman" w:eastAsia="仿宋_GB2312" w:cs="Times New Roman"/>
                <w:i w:val="0"/>
                <w:color w:val="auto"/>
                <w:sz w:val="21"/>
                <w:szCs w:val="21"/>
                <w:u w:val="none"/>
                <w:lang w:val="en-US" w:eastAsia="zh-CN"/>
              </w:rPr>
              <w:t>三级单元</w:t>
            </w:r>
          </w:p>
        </w:tc>
        <w:tc>
          <w:tcPr>
            <w:tcW w:w="1375"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rPr>
            </w:pPr>
          </w:p>
        </w:tc>
        <w:tc>
          <w:tcPr>
            <w:tcW w:w="13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rPr>
            </w:pPr>
            <w:r>
              <w:rPr>
                <w:rFonts w:hint="eastAsia" w:ascii="Times New Roman" w:hAnsi="Times New Roman" w:eastAsia="仿宋_GB2312" w:cs="Times New Roman"/>
                <w:i w:val="0"/>
                <w:color w:val="auto"/>
                <w:sz w:val="21"/>
                <w:szCs w:val="21"/>
                <w:u w:val="none"/>
                <w:lang w:val="en-US" w:eastAsia="zh-CN"/>
              </w:rPr>
              <w:t>第一</w:t>
            </w:r>
            <w:r>
              <w:rPr>
                <w:rFonts w:hint="default" w:ascii="Times New Roman" w:hAnsi="Times New Roman" w:eastAsia="仿宋_GB2312" w:cs="Times New Roman"/>
                <w:i w:val="0"/>
                <w:color w:val="auto"/>
                <w:sz w:val="21"/>
                <w:szCs w:val="21"/>
                <w:u w:val="none"/>
                <w:lang w:val="en-US" w:eastAsia="zh-CN"/>
              </w:rPr>
              <w:t xml:space="preserve"> </w:t>
            </w:r>
            <w:r>
              <w:rPr>
                <w:rFonts w:hint="eastAsia" w:ascii="Times New Roman" w:hAnsi="Times New Roman" w:eastAsia="仿宋_GB2312" w:cs="Times New Roman"/>
                <w:i w:val="0"/>
                <w:color w:val="auto"/>
                <w:sz w:val="21"/>
                <w:szCs w:val="21"/>
                <w:u w:val="none"/>
                <w:lang w:val="en-US" w:eastAsia="zh-CN"/>
              </w:rPr>
              <w:t>年</w:t>
            </w:r>
          </w:p>
        </w:tc>
        <w:tc>
          <w:tcPr>
            <w:tcW w:w="137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rPr>
            </w:pPr>
            <w:r>
              <w:rPr>
                <w:rFonts w:hint="eastAsia" w:ascii="Times New Roman" w:hAnsi="Times New Roman" w:eastAsia="仿宋_GB2312" w:cs="Times New Roman"/>
                <w:i w:val="0"/>
                <w:color w:val="auto"/>
                <w:sz w:val="21"/>
                <w:szCs w:val="21"/>
                <w:u w:val="none"/>
                <w:lang w:val="en-US" w:eastAsia="zh-CN"/>
              </w:rPr>
              <w:t>第二年</w:t>
            </w:r>
          </w:p>
        </w:tc>
      </w:tr>
      <w:tr>
        <w:tblPrEx>
          <w:tblCellMar>
            <w:top w:w="0" w:type="dxa"/>
            <w:left w:w="108" w:type="dxa"/>
            <w:bottom w:w="0" w:type="dxa"/>
            <w:right w:w="108" w:type="dxa"/>
          </w:tblCellMar>
        </w:tblPrEx>
        <w:trPr>
          <w:trHeight w:val="385" w:hRule="atLeast"/>
          <w:jc w:val="center"/>
        </w:trPr>
        <w:tc>
          <w:tcPr>
            <w:tcW w:w="13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rPr>
            </w:pPr>
            <w:r>
              <w:rPr>
                <w:rFonts w:hint="eastAsia" w:ascii="Times New Roman" w:hAnsi="Times New Roman" w:eastAsia="仿宋_GB2312" w:cs="Times New Roman"/>
                <w:i w:val="0"/>
                <w:color w:val="auto"/>
                <w:sz w:val="21"/>
                <w:szCs w:val="21"/>
                <w:u w:val="none"/>
                <w:lang w:val="en-US" w:eastAsia="zh-CN"/>
              </w:rPr>
              <w:t>水蚀</w:t>
            </w:r>
          </w:p>
        </w:tc>
        <w:tc>
          <w:tcPr>
            <w:tcW w:w="11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rPr>
            </w:pPr>
            <w:r>
              <w:rPr>
                <w:rFonts w:hint="eastAsia" w:cs="Times New Roman"/>
                <w:i w:val="0"/>
                <w:color w:val="auto"/>
                <w:sz w:val="21"/>
                <w:szCs w:val="21"/>
                <w:u w:val="none"/>
                <w:lang w:val="en-US" w:eastAsia="zh-CN"/>
              </w:rPr>
              <w:t>项目地块</w:t>
            </w:r>
          </w:p>
        </w:tc>
        <w:tc>
          <w:tcPr>
            <w:tcW w:w="15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rPr>
            </w:pPr>
            <w:r>
              <w:rPr>
                <w:rFonts w:hint="eastAsia" w:ascii="Times New Roman" w:hAnsi="Times New Roman" w:eastAsia="仿宋_GB2312" w:cs="Times New Roman"/>
                <w:i w:val="0"/>
                <w:color w:val="auto"/>
                <w:sz w:val="21"/>
                <w:szCs w:val="21"/>
                <w:u w:val="none"/>
                <w:lang w:val="en-US" w:eastAsia="zh-CN"/>
              </w:rPr>
              <w:t>一般扰动地表</w:t>
            </w:r>
          </w:p>
        </w:tc>
        <w:tc>
          <w:tcPr>
            <w:tcW w:w="138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rPr>
            </w:pPr>
            <w:r>
              <w:rPr>
                <w:rFonts w:hint="eastAsia" w:ascii="Times New Roman" w:hAnsi="Times New Roman" w:eastAsia="仿宋_GB2312" w:cs="Times New Roman"/>
                <w:i w:val="0"/>
                <w:color w:val="auto"/>
                <w:sz w:val="21"/>
                <w:szCs w:val="21"/>
                <w:u w:val="none"/>
                <w:lang w:val="en-US" w:eastAsia="zh-CN"/>
              </w:rPr>
              <w:t>地面翻扰形</w:t>
            </w:r>
          </w:p>
        </w:tc>
        <w:tc>
          <w:tcPr>
            <w:tcW w:w="13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4090.30</w:t>
            </w:r>
          </w:p>
        </w:tc>
        <w:tc>
          <w:tcPr>
            <w:tcW w:w="13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sz w:val="21"/>
                <w:szCs w:val="21"/>
                <w:u w:val="none"/>
                <w:lang w:val="en-US" w:eastAsia="zh-CN"/>
              </w:rPr>
              <w:t>1000</w:t>
            </w:r>
          </w:p>
        </w:tc>
        <w:tc>
          <w:tcPr>
            <w:tcW w:w="137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sz w:val="21"/>
                <w:szCs w:val="21"/>
                <w:u w:val="none"/>
                <w:lang w:val="en-US" w:eastAsia="zh-CN"/>
              </w:rPr>
              <w:t>1000</w:t>
            </w:r>
          </w:p>
        </w:tc>
      </w:tr>
      <w:tr>
        <w:tblPrEx>
          <w:tblCellMar>
            <w:top w:w="0" w:type="dxa"/>
            <w:left w:w="108" w:type="dxa"/>
            <w:bottom w:w="0" w:type="dxa"/>
            <w:right w:w="108" w:type="dxa"/>
          </w:tblCellMar>
        </w:tblPrEx>
        <w:trPr>
          <w:trHeight w:val="386" w:hRule="atLeast"/>
          <w:jc w:val="center"/>
        </w:trPr>
        <w:tc>
          <w:tcPr>
            <w:tcW w:w="13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rPr>
            </w:pPr>
          </w:p>
        </w:tc>
        <w:tc>
          <w:tcPr>
            <w:tcW w:w="11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rPr>
            </w:pPr>
          </w:p>
        </w:tc>
        <w:tc>
          <w:tcPr>
            <w:tcW w:w="15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rPr>
            </w:pPr>
            <w:r>
              <w:rPr>
                <w:rFonts w:hint="eastAsia" w:ascii="Times New Roman" w:hAnsi="Times New Roman" w:eastAsia="仿宋_GB2312" w:cs="Times New Roman"/>
                <w:i w:val="0"/>
                <w:color w:val="auto"/>
                <w:sz w:val="21"/>
                <w:szCs w:val="21"/>
                <w:u w:val="none"/>
                <w:lang w:val="en-US" w:eastAsia="zh-CN"/>
              </w:rPr>
              <w:t>工程开挖面</w:t>
            </w:r>
          </w:p>
        </w:tc>
        <w:tc>
          <w:tcPr>
            <w:tcW w:w="138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rPr>
            </w:pPr>
            <w:r>
              <w:rPr>
                <w:rFonts w:hint="eastAsia" w:ascii="Times New Roman" w:hAnsi="Times New Roman" w:eastAsia="仿宋_GB2312" w:cs="Times New Roman"/>
                <w:i w:val="0"/>
                <w:color w:val="auto"/>
                <w:sz w:val="21"/>
                <w:szCs w:val="21"/>
                <w:u w:val="none"/>
                <w:lang w:val="en-US" w:eastAsia="zh-CN"/>
              </w:rPr>
              <w:t>上方无来水</w:t>
            </w:r>
          </w:p>
        </w:tc>
        <w:tc>
          <w:tcPr>
            <w:tcW w:w="13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8051.92</w:t>
            </w:r>
          </w:p>
        </w:tc>
        <w:tc>
          <w:tcPr>
            <w:tcW w:w="13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37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仿宋_GB2312" w:cs="Times New Roman"/>
          <w:b/>
          <w:bCs/>
          <w:color w:val="auto"/>
          <w:sz w:val="24"/>
          <w:szCs w:val="24"/>
          <w:lang w:val="en-US" w:eastAsia="zh-CN" w:bidi="ar"/>
        </w:rPr>
      </w:pPr>
    </w:p>
    <w:p>
      <w:pPr>
        <w:pStyle w:val="5"/>
        <w:keepNext/>
        <w:keepLines/>
        <w:pageBreakBefore w:val="0"/>
        <w:widowControl w:val="0"/>
        <w:tabs>
          <w:tab w:val="left" w:pos="560"/>
          <w:tab w:val="left" w:pos="980"/>
        </w:tabs>
        <w:kinsoku/>
        <w:wordWrap/>
        <w:overflowPunct/>
        <w:topLinePunct w:val="0"/>
        <w:autoSpaceDE/>
        <w:autoSpaceDN/>
        <w:bidi w:val="0"/>
        <w:adjustRightInd/>
        <w:snapToGrid/>
        <w:spacing w:after="12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lang w:val="en-US" w:eastAsia="zh-CN"/>
        </w:rPr>
        <w:t>3</w:t>
      </w:r>
      <w:r>
        <w:rPr>
          <w:rFonts w:hint="default" w:ascii="Times New Roman" w:hAnsi="Times New Roman" w:eastAsia="仿宋_GB2312" w:cs="Times New Roman"/>
          <w:color w:val="auto"/>
          <w:highlight w:val="none"/>
        </w:rPr>
        <w:t>.</w:t>
      </w:r>
      <w:r>
        <w:rPr>
          <w:rFonts w:hint="default" w:ascii="Times New Roman" w:hAnsi="Times New Roman" w:eastAsia="仿宋_GB2312" w:cs="Times New Roman"/>
          <w:color w:val="auto"/>
          <w:highlight w:val="none"/>
          <w:lang w:val="en-US" w:eastAsia="zh-CN"/>
        </w:rPr>
        <w:t xml:space="preserve">5 </w:t>
      </w:r>
      <w:r>
        <w:rPr>
          <w:rFonts w:hint="default" w:ascii="Times New Roman" w:hAnsi="Times New Roman" w:eastAsia="仿宋_GB2312" w:cs="Times New Roman"/>
          <w:color w:val="auto"/>
          <w:highlight w:val="none"/>
        </w:rPr>
        <w:t>预测结果</w:t>
      </w:r>
      <w:bookmarkEnd w:id="64"/>
      <w:bookmarkEnd w:id="65"/>
    </w:p>
    <w:p>
      <w:pPr>
        <w:pStyle w:val="6"/>
        <w:tabs>
          <w:tab w:val="left" w:pos="560"/>
        </w:tabs>
        <w:bidi w:val="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lang w:val="en-US" w:eastAsia="zh-CN"/>
        </w:rPr>
        <w:t>3</w:t>
      </w:r>
      <w:r>
        <w:rPr>
          <w:rFonts w:hint="default" w:ascii="Times New Roman" w:hAnsi="Times New Roman" w:eastAsia="仿宋_GB2312" w:cs="Times New Roman"/>
          <w:color w:val="auto"/>
          <w:highlight w:val="none"/>
        </w:rPr>
        <w:t>.</w:t>
      </w:r>
      <w:r>
        <w:rPr>
          <w:rFonts w:hint="default" w:ascii="Times New Roman" w:hAnsi="Times New Roman" w:eastAsia="仿宋_GB2312" w:cs="Times New Roman"/>
          <w:color w:val="auto"/>
          <w:highlight w:val="none"/>
          <w:lang w:val="en-US" w:eastAsia="zh-CN"/>
        </w:rPr>
        <w:t>5.</w:t>
      </w:r>
      <w:r>
        <w:rPr>
          <w:rFonts w:hint="default" w:ascii="Times New Roman" w:hAnsi="Times New Roman" w:eastAsia="仿宋_GB2312" w:cs="Times New Roman"/>
          <w:color w:val="auto"/>
          <w:highlight w:val="none"/>
        </w:rPr>
        <w:t>1 预测方法</w:t>
      </w:r>
    </w:p>
    <w:p>
      <w:pPr>
        <w:pStyle w:val="11"/>
        <w:ind w:firstLine="480"/>
        <w:rPr>
          <w:rFonts w:hint="default" w:ascii="Times New Roman" w:hAnsi="Times New Roman" w:cs="Times New Roman"/>
          <w:color w:val="auto"/>
          <w:highlight w:val="none"/>
        </w:rPr>
      </w:pPr>
      <w:r>
        <w:rPr>
          <w:rFonts w:hint="default" w:ascii="Times New Roman" w:hAnsi="Times New Roman" w:cs="Times New Roman"/>
          <w:color w:val="auto"/>
          <w:kern w:val="0"/>
          <w:highlight w:val="none"/>
        </w:rPr>
        <w:t>根据项目施工对地表的扰动情况，</w:t>
      </w:r>
      <w:r>
        <w:rPr>
          <w:rFonts w:hint="default" w:ascii="Times New Roman" w:hAnsi="Times New Roman" w:cs="Times New Roman"/>
          <w:color w:val="auto"/>
          <w:kern w:val="0"/>
          <w:highlight w:val="none"/>
          <w:lang w:eastAsia="zh-CN"/>
        </w:rPr>
        <w:t>本方案对施工造成的水土流失量进行预测，</w:t>
      </w:r>
      <w:r>
        <w:rPr>
          <w:rFonts w:hint="default" w:ascii="Times New Roman" w:hAnsi="Times New Roman" w:cs="Times New Roman"/>
          <w:color w:val="auto"/>
          <w:highlight w:val="none"/>
        </w:rPr>
        <w:t>预测土壤流失量的计算公式如下：</w:t>
      </w:r>
      <w:r>
        <w:rPr>
          <w:rFonts w:hint="default" w:ascii="Times New Roman" w:hAnsi="Times New Roman" w:cs="Times New Roman"/>
          <w:color w:val="auto"/>
          <w:kern w:val="0"/>
          <w:highlight w:val="none"/>
          <w:lang w:eastAsia="zh-CN"/>
        </w:rPr>
        <w:t>：</w:t>
      </w:r>
    </w:p>
    <w:p>
      <w:pPr>
        <w:pStyle w:val="11"/>
        <w:spacing w:line="360" w:lineRule="auto"/>
        <w:ind w:left="0" w:leftChars="0" w:right="0" w:rightChars="0" w:firstLine="0" w:firstLineChars="0"/>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rPr>
        <w:drawing>
          <wp:inline distT="0" distB="0" distL="114300" distR="114300">
            <wp:extent cx="2548255" cy="443230"/>
            <wp:effectExtent l="0" t="0" r="4445" b="13970"/>
            <wp:docPr id="3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
                    <pic:cNvPicPr>
                      <a:picLocks noChangeAspect="1"/>
                    </pic:cNvPicPr>
                  </pic:nvPicPr>
                  <pic:blipFill>
                    <a:blip r:embed="rId27"/>
                    <a:srcRect t="-307" r="17224" b="46942"/>
                    <a:stretch>
                      <a:fillRect/>
                    </a:stretch>
                  </pic:blipFill>
                  <pic:spPr>
                    <a:xfrm>
                      <a:off x="0" y="0"/>
                      <a:ext cx="2548255" cy="443230"/>
                    </a:xfrm>
                    <a:prstGeom prst="rect">
                      <a:avLst/>
                    </a:prstGeom>
                    <a:noFill/>
                    <a:ln>
                      <a:noFill/>
                    </a:ln>
                  </pic:spPr>
                </pic:pic>
              </a:graphicData>
            </a:graphic>
          </wp:inline>
        </w:drawing>
      </w:r>
    </w:p>
    <w:p>
      <w:pPr>
        <w:ind w:left="0" w:leftChars="0" w:right="0" w:rightChars="0" w:firstLine="0" w:firstLineChars="0"/>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drawing>
          <wp:inline distT="0" distB="0" distL="114300" distR="114300">
            <wp:extent cx="2611755" cy="472440"/>
            <wp:effectExtent l="0" t="0" r="17145" b="3810"/>
            <wp:docPr id="3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4"/>
                    <pic:cNvPicPr>
                      <a:picLocks noChangeAspect="1"/>
                    </pic:cNvPicPr>
                  </pic:nvPicPr>
                  <pic:blipFill>
                    <a:blip r:embed="rId28"/>
                    <a:stretch>
                      <a:fillRect/>
                    </a:stretch>
                  </pic:blipFill>
                  <pic:spPr>
                    <a:xfrm>
                      <a:off x="0" y="0"/>
                      <a:ext cx="2611755" cy="472440"/>
                    </a:xfrm>
                    <a:prstGeom prst="rect">
                      <a:avLst/>
                    </a:prstGeom>
                    <a:noFill/>
                    <a:ln>
                      <a:noFill/>
                    </a:ln>
                  </pic:spPr>
                </pic:pic>
              </a:graphicData>
            </a:graphic>
          </wp:inline>
        </w:drawing>
      </w:r>
    </w:p>
    <w:p>
      <w:pPr>
        <w:keepNext w:val="0"/>
        <w:keepLines w:val="0"/>
        <w:widowControl w:val="0"/>
        <w:suppressLineNumbers w:val="0"/>
        <w:spacing w:before="0" w:beforeAutospacing="0" w:after="0" w:afterAutospacing="0"/>
        <w:ind w:left="0" w:leftChars="0" w:right="0" w:firstLine="0" w:firstLineChars="0"/>
        <w:jc w:val="both"/>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kern w:val="2"/>
          <w:sz w:val="24"/>
          <w:szCs w:val="24"/>
          <w:highlight w:val="none"/>
          <w:lang w:val="en-US" w:eastAsia="zh-CN" w:bidi="ar"/>
        </w:rPr>
        <w:t>式中：W—土壤流失量，t；</w:t>
      </w:r>
    </w:p>
    <w:p>
      <w:pPr>
        <w:keepNext w:val="0"/>
        <w:keepLines w:val="0"/>
        <w:widowControl w:val="0"/>
        <w:suppressLineNumbers w:val="0"/>
        <w:spacing w:before="0" w:beforeAutospacing="0" w:after="0" w:afterAutospacing="0"/>
        <w:ind w:right="0" w:firstLine="720" w:firstLineChars="300"/>
        <w:jc w:val="both"/>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kern w:val="2"/>
          <w:sz w:val="24"/>
          <w:szCs w:val="24"/>
          <w:highlight w:val="none"/>
          <w:lang w:val="en-US" w:eastAsia="zh-CN" w:bidi="ar"/>
        </w:rPr>
        <w:t>△W─新增土壤流失量，t；</w:t>
      </w:r>
    </w:p>
    <w:p>
      <w:pPr>
        <w:keepNext w:val="0"/>
        <w:keepLines w:val="0"/>
        <w:widowControl w:val="0"/>
        <w:suppressLineNumbers w:val="0"/>
        <w:spacing w:before="0" w:beforeAutospacing="0" w:after="0" w:afterAutospacing="0"/>
        <w:ind w:right="0" w:firstLine="720" w:firstLineChars="300"/>
        <w:jc w:val="both"/>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kern w:val="2"/>
          <w:sz w:val="24"/>
          <w:szCs w:val="24"/>
          <w:highlight w:val="none"/>
          <w:lang w:val="en-US" w:eastAsia="zh-CN" w:bidi="ar"/>
        </w:rPr>
        <w:t>F</w:t>
      </w:r>
      <w:r>
        <w:rPr>
          <w:rFonts w:hint="default" w:ascii="Times New Roman" w:hAnsi="Times New Roman" w:eastAsia="仿宋_GB2312" w:cs="Times New Roman"/>
          <w:color w:val="auto"/>
          <w:kern w:val="2"/>
          <w:sz w:val="24"/>
          <w:szCs w:val="24"/>
          <w:highlight w:val="none"/>
          <w:vertAlign w:val="subscript"/>
          <w:lang w:val="en-US" w:eastAsia="zh-CN" w:bidi="ar"/>
        </w:rPr>
        <w:t>ji</w:t>
      </w:r>
      <w:r>
        <w:rPr>
          <w:rFonts w:hint="default" w:ascii="Times New Roman" w:hAnsi="Times New Roman" w:eastAsia="仿宋_GB2312" w:cs="Times New Roman"/>
          <w:color w:val="auto"/>
          <w:kern w:val="2"/>
          <w:sz w:val="24"/>
          <w:szCs w:val="24"/>
          <w:highlight w:val="none"/>
          <w:lang w:val="en-US" w:eastAsia="zh-CN" w:bidi="ar"/>
        </w:rPr>
        <w:t>一某时段某单元的预测面积，km</w:t>
      </w:r>
      <w:r>
        <w:rPr>
          <w:rFonts w:hint="default" w:ascii="Times New Roman" w:hAnsi="Times New Roman" w:eastAsia="仿宋_GB2312" w:cs="Times New Roman"/>
          <w:color w:val="auto"/>
          <w:kern w:val="2"/>
          <w:sz w:val="24"/>
          <w:szCs w:val="24"/>
          <w:highlight w:val="none"/>
          <w:vertAlign w:val="superscript"/>
          <w:lang w:val="en-US" w:eastAsia="zh-CN" w:bidi="ar"/>
        </w:rPr>
        <w:t>2</w:t>
      </w:r>
      <w:r>
        <w:rPr>
          <w:rFonts w:hint="default" w:ascii="Times New Roman" w:hAnsi="Times New Roman" w:eastAsia="仿宋_GB2312" w:cs="Times New Roman"/>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ind w:right="0" w:firstLine="720" w:firstLineChars="300"/>
        <w:jc w:val="both"/>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kern w:val="2"/>
          <w:sz w:val="24"/>
          <w:szCs w:val="24"/>
          <w:highlight w:val="none"/>
          <w:lang w:val="en-US" w:eastAsia="zh-CN" w:bidi="ar"/>
        </w:rPr>
        <w:t>M</w:t>
      </w:r>
      <w:r>
        <w:rPr>
          <w:rFonts w:hint="default" w:ascii="Times New Roman" w:hAnsi="Times New Roman" w:eastAsia="仿宋_GB2312" w:cs="Times New Roman"/>
          <w:color w:val="auto"/>
          <w:kern w:val="2"/>
          <w:sz w:val="24"/>
          <w:szCs w:val="24"/>
          <w:highlight w:val="none"/>
          <w:vertAlign w:val="subscript"/>
          <w:lang w:val="en-US" w:eastAsia="zh-CN" w:bidi="ar"/>
        </w:rPr>
        <w:t>ji</w:t>
      </w:r>
      <w:r>
        <w:rPr>
          <w:rFonts w:hint="default" w:ascii="Times New Roman" w:hAnsi="Times New Roman" w:eastAsia="仿宋_GB2312" w:cs="Times New Roman"/>
          <w:color w:val="auto"/>
          <w:kern w:val="2"/>
          <w:sz w:val="24"/>
          <w:szCs w:val="24"/>
          <w:highlight w:val="none"/>
          <w:lang w:val="en-US" w:eastAsia="zh-CN" w:bidi="ar"/>
        </w:rPr>
        <w:t>一某时段某单元的土壤侵蚀模数，t /km</w:t>
      </w:r>
      <w:r>
        <w:rPr>
          <w:rFonts w:hint="default" w:ascii="Times New Roman" w:hAnsi="Times New Roman" w:eastAsia="仿宋_GB2312" w:cs="Times New Roman"/>
          <w:color w:val="auto"/>
          <w:kern w:val="2"/>
          <w:sz w:val="24"/>
          <w:szCs w:val="24"/>
          <w:highlight w:val="none"/>
          <w:vertAlign w:val="superscript"/>
          <w:lang w:val="en-US" w:eastAsia="zh-CN" w:bidi="ar"/>
        </w:rPr>
        <w:t>2</w:t>
      </w:r>
      <w:r>
        <w:rPr>
          <w:rFonts w:hint="default" w:ascii="Times New Roman" w:hAnsi="Times New Roman" w:eastAsia="仿宋_GB2312" w:cs="Times New Roman"/>
          <w:color w:val="auto"/>
          <w:kern w:val="2"/>
          <w:sz w:val="24"/>
          <w:szCs w:val="24"/>
          <w:highlight w:val="none"/>
          <w:lang w:val="en-US" w:eastAsia="zh-CN" w:bidi="ar"/>
        </w:rPr>
        <w:t>·a；</w:t>
      </w:r>
    </w:p>
    <w:p>
      <w:pPr>
        <w:keepNext w:val="0"/>
        <w:keepLines w:val="0"/>
        <w:widowControl w:val="0"/>
        <w:suppressLineNumbers w:val="0"/>
        <w:spacing w:before="0" w:beforeAutospacing="0" w:after="0" w:afterAutospacing="0"/>
        <w:ind w:right="0" w:firstLine="720" w:firstLineChars="300"/>
        <w:jc w:val="both"/>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kern w:val="2"/>
          <w:sz w:val="24"/>
          <w:szCs w:val="24"/>
          <w:highlight w:val="none"/>
          <w:lang w:val="en-US" w:eastAsia="zh-CN" w:bidi="ar"/>
        </w:rPr>
        <w:t>△M</w:t>
      </w:r>
      <w:r>
        <w:rPr>
          <w:rFonts w:hint="default" w:ascii="Times New Roman" w:hAnsi="Times New Roman" w:eastAsia="仿宋_GB2312" w:cs="Times New Roman"/>
          <w:color w:val="auto"/>
          <w:kern w:val="2"/>
          <w:sz w:val="24"/>
          <w:szCs w:val="24"/>
          <w:highlight w:val="none"/>
          <w:vertAlign w:val="subscript"/>
          <w:lang w:val="en-US" w:eastAsia="zh-CN" w:bidi="ar"/>
        </w:rPr>
        <w:t>ji</w:t>
      </w:r>
      <w:r>
        <w:rPr>
          <w:rFonts w:hint="default" w:ascii="Times New Roman" w:hAnsi="Times New Roman" w:eastAsia="仿宋_GB2312" w:cs="Times New Roman"/>
          <w:color w:val="auto"/>
          <w:kern w:val="2"/>
          <w:sz w:val="24"/>
          <w:szCs w:val="24"/>
          <w:highlight w:val="none"/>
          <w:lang w:val="en-US" w:eastAsia="zh-CN" w:bidi="ar"/>
        </w:rPr>
        <w:t>一某时段某单元的新增土壤侵蚀模数，t/km</w:t>
      </w:r>
      <w:r>
        <w:rPr>
          <w:rFonts w:hint="default" w:ascii="Times New Roman" w:hAnsi="Times New Roman" w:eastAsia="仿宋_GB2312" w:cs="Times New Roman"/>
          <w:color w:val="auto"/>
          <w:kern w:val="2"/>
          <w:sz w:val="24"/>
          <w:szCs w:val="24"/>
          <w:highlight w:val="none"/>
          <w:vertAlign w:val="superscript"/>
          <w:lang w:val="en-US" w:eastAsia="zh-CN" w:bidi="ar"/>
        </w:rPr>
        <w:t>2</w:t>
      </w:r>
      <w:r>
        <w:rPr>
          <w:rFonts w:hint="default" w:ascii="Times New Roman" w:hAnsi="Times New Roman" w:eastAsia="仿宋_GB2312" w:cs="Times New Roman"/>
          <w:color w:val="auto"/>
          <w:kern w:val="2"/>
          <w:sz w:val="24"/>
          <w:szCs w:val="24"/>
          <w:highlight w:val="none"/>
          <w:lang w:val="en-US" w:eastAsia="zh-CN" w:bidi="ar"/>
        </w:rPr>
        <w:t>·a，只记正值，负值按0计；</w:t>
      </w:r>
    </w:p>
    <w:p>
      <w:pPr>
        <w:keepNext w:val="0"/>
        <w:keepLines w:val="0"/>
        <w:widowControl w:val="0"/>
        <w:suppressLineNumbers w:val="0"/>
        <w:spacing w:before="0" w:beforeAutospacing="0" w:after="0" w:afterAutospacing="0"/>
        <w:ind w:left="0" w:right="0" w:firstLine="720" w:firstLineChars="300"/>
        <w:jc w:val="both"/>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kern w:val="2"/>
          <w:sz w:val="24"/>
          <w:szCs w:val="24"/>
          <w:highlight w:val="none"/>
          <w:lang w:val="en-US" w:eastAsia="zh-CN" w:bidi="ar"/>
        </w:rPr>
        <w:t>T</w:t>
      </w:r>
      <w:r>
        <w:rPr>
          <w:rFonts w:hint="default" w:ascii="Times New Roman" w:hAnsi="Times New Roman" w:eastAsia="仿宋_GB2312" w:cs="Times New Roman"/>
          <w:color w:val="auto"/>
          <w:kern w:val="2"/>
          <w:sz w:val="24"/>
          <w:szCs w:val="24"/>
          <w:highlight w:val="none"/>
          <w:vertAlign w:val="subscript"/>
          <w:lang w:val="en-US" w:eastAsia="zh-CN" w:bidi="ar"/>
        </w:rPr>
        <w:t>ji</w:t>
      </w:r>
      <w:r>
        <w:rPr>
          <w:rFonts w:hint="default" w:ascii="Times New Roman" w:hAnsi="Times New Roman" w:eastAsia="仿宋_GB2312" w:cs="Times New Roman"/>
          <w:color w:val="auto"/>
          <w:kern w:val="2"/>
          <w:sz w:val="24"/>
          <w:szCs w:val="24"/>
          <w:highlight w:val="none"/>
          <w:lang w:val="en-US" w:eastAsia="zh-CN" w:bidi="ar"/>
        </w:rPr>
        <w:t>一某时段某单元的预测时间，a；</w:t>
      </w:r>
    </w:p>
    <w:p>
      <w:pPr>
        <w:keepNext w:val="0"/>
        <w:keepLines w:val="0"/>
        <w:widowControl w:val="0"/>
        <w:suppressLineNumbers w:val="0"/>
        <w:spacing w:before="0" w:beforeAutospacing="0" w:after="0" w:afterAutospacing="0"/>
        <w:ind w:left="0" w:right="0" w:firstLine="720" w:firstLineChars="300"/>
        <w:jc w:val="both"/>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kern w:val="2"/>
          <w:sz w:val="24"/>
          <w:szCs w:val="24"/>
          <w:highlight w:val="none"/>
          <w:lang w:val="en-US" w:eastAsia="zh-CN" w:bidi="ar"/>
        </w:rPr>
        <w:t>i—预测单元，i =1、2、3、……、n；</w:t>
      </w:r>
    </w:p>
    <w:p>
      <w:pPr>
        <w:keepNext w:val="0"/>
        <w:keepLines w:val="0"/>
        <w:widowControl w:val="0"/>
        <w:suppressLineNumbers w:val="0"/>
        <w:spacing w:before="0" w:beforeAutospacing="0" w:after="0" w:afterAutospacing="0"/>
        <w:ind w:left="0" w:right="0" w:firstLine="720" w:firstLineChars="300"/>
        <w:jc w:val="both"/>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kern w:val="2"/>
          <w:sz w:val="24"/>
          <w:szCs w:val="24"/>
          <w:highlight w:val="none"/>
          <w:lang w:val="en-US" w:eastAsia="zh-CN" w:bidi="ar"/>
        </w:rPr>
        <w:t>k—预测时段，j=1</w:t>
      </w:r>
      <w:r>
        <w:rPr>
          <w:rFonts w:hint="default" w:ascii="Times New Roman" w:hAnsi="Times New Roman" w:cs="Times New Roman"/>
          <w:color w:val="auto"/>
          <w:kern w:val="2"/>
          <w:sz w:val="24"/>
          <w:szCs w:val="24"/>
          <w:highlight w:val="none"/>
          <w:lang w:val="en-US" w:eastAsia="zh-CN" w:bidi="ar"/>
        </w:rPr>
        <w:t>、</w:t>
      </w:r>
      <w:r>
        <w:rPr>
          <w:rFonts w:hint="default" w:ascii="Times New Roman" w:hAnsi="Times New Roman" w:eastAsia="仿宋_GB2312" w:cs="Times New Roman"/>
          <w:color w:val="auto"/>
          <w:kern w:val="2"/>
          <w:sz w:val="24"/>
          <w:szCs w:val="24"/>
          <w:highlight w:val="none"/>
          <w:lang w:val="en-US" w:eastAsia="zh-CN" w:bidi="ar"/>
        </w:rPr>
        <w:t>2</w:t>
      </w:r>
      <w:r>
        <w:rPr>
          <w:rFonts w:hint="default" w:ascii="Times New Roman" w:hAnsi="Times New Roman" w:cs="Times New Roman"/>
          <w:color w:val="auto"/>
          <w:kern w:val="2"/>
          <w:sz w:val="24"/>
          <w:szCs w:val="24"/>
          <w:highlight w:val="none"/>
          <w:lang w:val="en-US" w:eastAsia="zh-CN" w:bidi="ar"/>
        </w:rPr>
        <w:t>，</w:t>
      </w:r>
      <w:r>
        <w:rPr>
          <w:rFonts w:hint="default" w:ascii="Times New Roman" w:hAnsi="Times New Roman" w:eastAsia="仿宋_GB2312" w:cs="Times New Roman"/>
          <w:color w:val="auto"/>
          <w:kern w:val="2"/>
          <w:sz w:val="24"/>
          <w:szCs w:val="24"/>
          <w:highlight w:val="none"/>
          <w:lang w:val="en-US" w:eastAsia="zh-CN" w:bidi="ar"/>
        </w:rPr>
        <w:t>指施工期(含施工准备期)和自然恢复期。</w:t>
      </w:r>
    </w:p>
    <w:p>
      <w:pPr>
        <w:pStyle w:val="6"/>
        <w:tabs>
          <w:tab w:val="left" w:pos="560"/>
        </w:tabs>
        <w:bidi w:val="0"/>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3.5.2土壤流失量预测</w:t>
      </w:r>
    </w:p>
    <w:p>
      <w:pPr>
        <w:ind w:firstLine="480"/>
        <w:rPr>
          <w:rFonts w:hint="default" w:ascii="Times New Roman" w:hAnsi="Times New Roman" w:cs="Times New Roman"/>
          <w:b/>
          <w:bCs/>
          <w:color w:val="auto"/>
          <w:highlight w:val="none"/>
        </w:rPr>
      </w:pPr>
      <w:r>
        <w:rPr>
          <w:rFonts w:hint="default" w:ascii="Times New Roman" w:hAnsi="Times New Roman" w:cs="Times New Roman"/>
          <w:color w:val="auto"/>
          <w:highlight w:val="none"/>
          <w:lang w:eastAsia="zh-CN"/>
        </w:rPr>
        <w:t>据计算</w:t>
      </w:r>
      <w:r>
        <w:rPr>
          <w:rFonts w:hint="default" w:ascii="Times New Roman" w:hAnsi="Times New Roman" w:cs="Times New Roman"/>
          <w:color w:val="auto"/>
          <w:highlight w:val="none"/>
        </w:rPr>
        <w:t>，本工程建设期将产生水土流失总量</w:t>
      </w:r>
      <w:r>
        <w:rPr>
          <w:rFonts w:hint="eastAsia" w:cs="Times New Roman"/>
          <w:color w:val="auto"/>
          <w:highlight w:val="none"/>
          <w:lang w:val="en-US" w:eastAsia="zh-CN"/>
        </w:rPr>
        <w:t>245.11</w:t>
      </w:r>
      <w:r>
        <w:rPr>
          <w:rFonts w:hint="default" w:ascii="Times New Roman" w:hAnsi="Times New Roman" w:cs="Times New Roman"/>
          <w:color w:val="auto"/>
          <w:highlight w:val="none"/>
        </w:rPr>
        <w:t>t，其中新增水土流失总量为</w:t>
      </w:r>
      <w:r>
        <w:rPr>
          <w:rFonts w:hint="eastAsia" w:cs="Times New Roman"/>
          <w:color w:val="auto"/>
          <w:highlight w:val="none"/>
          <w:lang w:val="en-US" w:eastAsia="zh-CN"/>
        </w:rPr>
        <w:t>230.66</w:t>
      </w:r>
      <w:r>
        <w:rPr>
          <w:rFonts w:hint="default" w:ascii="Times New Roman" w:hAnsi="Times New Roman" w:cs="Times New Roman"/>
          <w:color w:val="auto"/>
          <w:highlight w:val="none"/>
        </w:rPr>
        <w:t>t，</w:t>
      </w:r>
      <w:r>
        <w:rPr>
          <w:rFonts w:hint="default" w:ascii="Times New Roman" w:hAnsi="Times New Roman" w:cs="Times New Roman"/>
          <w:color w:val="auto"/>
          <w:highlight w:val="none"/>
          <w:lang w:eastAsia="zh-CN"/>
        </w:rPr>
        <w:t>原地貌</w:t>
      </w:r>
      <w:r>
        <w:rPr>
          <w:rFonts w:hint="default" w:ascii="Times New Roman" w:hAnsi="Times New Roman" w:cs="Times New Roman"/>
          <w:color w:val="auto"/>
          <w:highlight w:val="none"/>
        </w:rPr>
        <w:t>水土流失量为</w:t>
      </w:r>
      <w:r>
        <w:rPr>
          <w:rFonts w:hint="eastAsia" w:cs="Times New Roman"/>
          <w:color w:val="auto"/>
          <w:highlight w:val="none"/>
          <w:lang w:val="en-US" w:eastAsia="zh-CN"/>
        </w:rPr>
        <w:t>14.45</w:t>
      </w:r>
      <w:r>
        <w:rPr>
          <w:rFonts w:hint="default" w:ascii="Times New Roman" w:hAnsi="Times New Roman" w:cs="Times New Roman"/>
          <w:color w:val="auto"/>
          <w:highlight w:val="none"/>
        </w:rPr>
        <w:t>t，工程建设期造成水土流失量的预测见表</w:t>
      </w:r>
      <w:r>
        <w:rPr>
          <w:rFonts w:hint="eastAsia" w:cs="Times New Roman"/>
          <w:color w:val="auto"/>
          <w:highlight w:val="none"/>
          <w:lang w:val="en-US" w:eastAsia="zh-CN"/>
        </w:rPr>
        <w:t>3.5-1</w:t>
      </w:r>
      <w:r>
        <w:rPr>
          <w:rFonts w:hint="default" w:ascii="Times New Roman" w:hAnsi="Times New Roman" w:cs="Times New Roman"/>
          <w:color w:val="auto"/>
          <w:highlight w:val="none"/>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表</w:t>
      </w:r>
      <w:r>
        <w:rPr>
          <w:rFonts w:hint="eastAsia" w:cs="Times New Roman"/>
          <w:b/>
          <w:bCs/>
          <w:color w:val="auto"/>
          <w:highlight w:val="none"/>
          <w:lang w:val="en-US" w:eastAsia="zh-CN"/>
        </w:rPr>
        <w:t>3.5-1</w:t>
      </w:r>
      <w:r>
        <w:rPr>
          <w:rFonts w:hint="default" w:ascii="Times New Roman" w:hAnsi="Times New Roman" w:cs="Times New Roman"/>
          <w:b/>
          <w:bCs/>
          <w:color w:val="auto"/>
          <w:highlight w:val="none"/>
        </w:rPr>
        <w:t xml:space="preserve">  建设期不同单元水土流失量汇总</w:t>
      </w:r>
    </w:p>
    <w:tbl>
      <w:tblPr>
        <w:tblStyle w:val="20"/>
        <w:tblW w:w="9558" w:type="dxa"/>
        <w:tblInd w:w="93" w:type="dxa"/>
        <w:shd w:val="clear" w:color="auto" w:fill="auto"/>
        <w:tblLayout w:type="fixed"/>
        <w:tblCellMar>
          <w:top w:w="0" w:type="dxa"/>
          <w:left w:w="108" w:type="dxa"/>
          <w:bottom w:w="0" w:type="dxa"/>
          <w:right w:w="108" w:type="dxa"/>
        </w:tblCellMar>
      </w:tblPr>
      <w:tblGrid>
        <w:gridCol w:w="894"/>
        <w:gridCol w:w="1086"/>
        <w:gridCol w:w="885"/>
        <w:gridCol w:w="862"/>
        <w:gridCol w:w="1067"/>
        <w:gridCol w:w="920"/>
        <w:gridCol w:w="914"/>
        <w:gridCol w:w="1065"/>
        <w:gridCol w:w="988"/>
        <w:gridCol w:w="877"/>
      </w:tblGrid>
      <w:tr>
        <w:tblPrEx>
          <w:shd w:val="clear" w:color="auto" w:fill="auto"/>
          <w:tblCellMar>
            <w:top w:w="0" w:type="dxa"/>
            <w:left w:w="108" w:type="dxa"/>
            <w:bottom w:w="0" w:type="dxa"/>
            <w:right w:w="108" w:type="dxa"/>
          </w:tblCellMar>
        </w:tblPrEx>
        <w:trPr>
          <w:trHeight w:val="318" w:hRule="atLeast"/>
        </w:trPr>
        <w:tc>
          <w:tcPr>
            <w:tcW w:w="89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预测</w:t>
            </w:r>
          </w:p>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单元</w:t>
            </w:r>
          </w:p>
        </w:tc>
        <w:tc>
          <w:tcPr>
            <w:tcW w:w="2833" w:type="dxa"/>
            <w:gridSpan w:val="3"/>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施工期</w:t>
            </w:r>
          </w:p>
        </w:tc>
        <w:tc>
          <w:tcPr>
            <w:tcW w:w="2901" w:type="dxa"/>
            <w:gridSpan w:val="3"/>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自然恢复期</w:t>
            </w:r>
          </w:p>
        </w:tc>
        <w:tc>
          <w:tcPr>
            <w:tcW w:w="2930" w:type="dxa"/>
            <w:gridSpan w:val="3"/>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合计</w:t>
            </w:r>
          </w:p>
        </w:tc>
      </w:tr>
      <w:tr>
        <w:tblPrEx>
          <w:tblCellMar>
            <w:top w:w="0" w:type="dxa"/>
            <w:left w:w="108" w:type="dxa"/>
            <w:bottom w:w="0" w:type="dxa"/>
            <w:right w:w="108" w:type="dxa"/>
          </w:tblCellMar>
        </w:tblPrEx>
        <w:trPr>
          <w:trHeight w:val="550" w:hRule="atLeast"/>
        </w:trPr>
        <w:tc>
          <w:tcPr>
            <w:tcW w:w="89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p>
        </w:tc>
        <w:tc>
          <w:tcPr>
            <w:tcW w:w="10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总流失量</w:t>
            </w:r>
          </w:p>
        </w:tc>
        <w:tc>
          <w:tcPr>
            <w:tcW w:w="8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原地貌</w:t>
            </w:r>
          </w:p>
        </w:tc>
        <w:tc>
          <w:tcPr>
            <w:tcW w:w="86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新增量</w:t>
            </w:r>
          </w:p>
        </w:tc>
        <w:tc>
          <w:tcPr>
            <w:tcW w:w="106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总流失量</w:t>
            </w:r>
          </w:p>
        </w:tc>
        <w:tc>
          <w:tcPr>
            <w:tcW w:w="9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原地貌</w:t>
            </w:r>
          </w:p>
        </w:tc>
        <w:tc>
          <w:tcPr>
            <w:tcW w:w="9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新增量</w:t>
            </w:r>
          </w:p>
        </w:tc>
        <w:tc>
          <w:tcPr>
            <w:tcW w:w="10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总流失量</w:t>
            </w:r>
          </w:p>
        </w:tc>
        <w:tc>
          <w:tcPr>
            <w:tcW w:w="9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原地貌</w:t>
            </w:r>
          </w:p>
        </w:tc>
        <w:tc>
          <w:tcPr>
            <w:tcW w:w="8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新增量</w:t>
            </w:r>
          </w:p>
        </w:tc>
      </w:tr>
      <w:tr>
        <w:tblPrEx>
          <w:tblCellMar>
            <w:top w:w="0" w:type="dxa"/>
            <w:left w:w="108" w:type="dxa"/>
            <w:bottom w:w="0" w:type="dxa"/>
            <w:right w:w="108" w:type="dxa"/>
          </w:tblCellMar>
        </w:tblPrEx>
        <w:trPr>
          <w:trHeight w:val="553" w:hRule="atLeast"/>
        </w:trPr>
        <w:tc>
          <w:tcPr>
            <w:tcW w:w="89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一般扰动地表</w:t>
            </w:r>
          </w:p>
        </w:tc>
        <w:tc>
          <w:tcPr>
            <w:tcW w:w="10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175.88</w:t>
            </w:r>
          </w:p>
        </w:tc>
        <w:tc>
          <w:tcPr>
            <w:tcW w:w="8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8.60</w:t>
            </w:r>
          </w:p>
        </w:tc>
        <w:tc>
          <w:tcPr>
            <w:tcW w:w="86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167.28</w:t>
            </w:r>
          </w:p>
        </w:tc>
        <w:tc>
          <w:tcPr>
            <w:tcW w:w="106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8.70</w:t>
            </w:r>
          </w:p>
        </w:tc>
        <w:tc>
          <w:tcPr>
            <w:tcW w:w="9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4.35</w:t>
            </w:r>
          </w:p>
        </w:tc>
        <w:tc>
          <w:tcPr>
            <w:tcW w:w="9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4.35</w:t>
            </w:r>
          </w:p>
        </w:tc>
        <w:tc>
          <w:tcPr>
            <w:tcW w:w="10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184.58</w:t>
            </w:r>
          </w:p>
        </w:tc>
        <w:tc>
          <w:tcPr>
            <w:tcW w:w="9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12.95</w:t>
            </w:r>
          </w:p>
        </w:tc>
        <w:tc>
          <w:tcPr>
            <w:tcW w:w="8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171.63</w:t>
            </w:r>
          </w:p>
        </w:tc>
      </w:tr>
      <w:tr>
        <w:tblPrEx>
          <w:tblCellMar>
            <w:top w:w="0" w:type="dxa"/>
            <w:left w:w="108" w:type="dxa"/>
            <w:bottom w:w="0" w:type="dxa"/>
            <w:right w:w="108" w:type="dxa"/>
          </w:tblCellMar>
        </w:tblPrEx>
        <w:trPr>
          <w:trHeight w:val="553" w:hRule="atLeast"/>
        </w:trPr>
        <w:tc>
          <w:tcPr>
            <w:tcW w:w="89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工程开挖面</w:t>
            </w:r>
          </w:p>
        </w:tc>
        <w:tc>
          <w:tcPr>
            <w:tcW w:w="10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60.53</w:t>
            </w:r>
          </w:p>
        </w:tc>
        <w:tc>
          <w:tcPr>
            <w:tcW w:w="8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1.50</w:t>
            </w:r>
          </w:p>
        </w:tc>
        <w:tc>
          <w:tcPr>
            <w:tcW w:w="86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59.03</w:t>
            </w:r>
          </w:p>
        </w:tc>
        <w:tc>
          <w:tcPr>
            <w:tcW w:w="106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p>
        </w:tc>
        <w:tc>
          <w:tcPr>
            <w:tcW w:w="9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p>
        </w:tc>
        <w:tc>
          <w:tcPr>
            <w:tcW w:w="9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p>
        </w:tc>
        <w:tc>
          <w:tcPr>
            <w:tcW w:w="10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60.53</w:t>
            </w:r>
          </w:p>
        </w:tc>
        <w:tc>
          <w:tcPr>
            <w:tcW w:w="9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1.50</w:t>
            </w:r>
          </w:p>
        </w:tc>
        <w:tc>
          <w:tcPr>
            <w:tcW w:w="8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59.03</w:t>
            </w:r>
          </w:p>
        </w:tc>
      </w:tr>
      <w:tr>
        <w:tblPrEx>
          <w:tblCellMar>
            <w:top w:w="0" w:type="dxa"/>
            <w:left w:w="108" w:type="dxa"/>
            <w:bottom w:w="0" w:type="dxa"/>
            <w:right w:w="108" w:type="dxa"/>
          </w:tblCellMar>
        </w:tblPrEx>
        <w:trPr>
          <w:trHeight w:val="509" w:hRule="atLeast"/>
        </w:trPr>
        <w:tc>
          <w:tcPr>
            <w:tcW w:w="89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p>
        </w:tc>
        <w:tc>
          <w:tcPr>
            <w:tcW w:w="10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236.41</w:t>
            </w:r>
          </w:p>
        </w:tc>
        <w:tc>
          <w:tcPr>
            <w:tcW w:w="8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10.10</w:t>
            </w:r>
          </w:p>
        </w:tc>
        <w:tc>
          <w:tcPr>
            <w:tcW w:w="86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226.31</w:t>
            </w:r>
          </w:p>
        </w:tc>
        <w:tc>
          <w:tcPr>
            <w:tcW w:w="106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8.70</w:t>
            </w:r>
          </w:p>
        </w:tc>
        <w:tc>
          <w:tcPr>
            <w:tcW w:w="9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4.35</w:t>
            </w:r>
          </w:p>
        </w:tc>
        <w:tc>
          <w:tcPr>
            <w:tcW w:w="9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4.35</w:t>
            </w:r>
          </w:p>
        </w:tc>
        <w:tc>
          <w:tcPr>
            <w:tcW w:w="10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245.11</w:t>
            </w:r>
          </w:p>
        </w:tc>
        <w:tc>
          <w:tcPr>
            <w:tcW w:w="9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14.45</w:t>
            </w:r>
          </w:p>
        </w:tc>
        <w:tc>
          <w:tcPr>
            <w:tcW w:w="8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u w:val="none"/>
                <w:lang w:val="en-US" w:eastAsia="zh-CN"/>
              </w:rPr>
            </w:pPr>
            <w:r>
              <w:rPr>
                <w:rFonts w:hint="eastAsia" w:ascii="Times New Roman" w:hAnsi="Times New Roman" w:eastAsia="仿宋_GB2312" w:cs="Times New Roman"/>
                <w:i w:val="0"/>
                <w:color w:val="auto"/>
                <w:sz w:val="21"/>
                <w:szCs w:val="21"/>
                <w:u w:val="none"/>
                <w:lang w:val="en-US" w:eastAsia="zh-CN"/>
              </w:rPr>
              <w:t>230.66</w:t>
            </w:r>
          </w:p>
        </w:tc>
      </w:tr>
      <w:bookmarkEnd w:id="61"/>
      <w:bookmarkEnd w:id="62"/>
      <w:bookmarkEnd w:id="63"/>
    </w:tbl>
    <w:p>
      <w:pPr>
        <w:pStyle w:val="5"/>
        <w:tabs>
          <w:tab w:val="left" w:pos="560"/>
          <w:tab w:val="left" w:pos="980"/>
        </w:tabs>
        <w:spacing w:line="480" w:lineRule="exact"/>
        <w:rPr>
          <w:rFonts w:hint="default" w:ascii="Times New Roman" w:hAnsi="Times New Roman" w:eastAsia="仿宋_GB2312" w:cs="Times New Roman"/>
          <w:color w:val="auto"/>
          <w:highlight w:val="none"/>
          <w:lang w:eastAsia="zh-CN"/>
        </w:rPr>
      </w:pPr>
      <w:bookmarkStart w:id="66" w:name="_Toc355528899"/>
      <w:bookmarkStart w:id="67" w:name="_Toc1104"/>
      <w:bookmarkStart w:id="68" w:name="_Toc238788828"/>
      <w:bookmarkStart w:id="69" w:name="_Toc7080"/>
      <w:bookmarkStart w:id="70" w:name="_Toc12008"/>
      <w:bookmarkStart w:id="71" w:name="_Toc408393925"/>
      <w:r>
        <w:rPr>
          <w:rFonts w:hint="default" w:ascii="Times New Roman" w:hAnsi="Times New Roman" w:eastAsia="仿宋_GB2312" w:cs="Times New Roman"/>
          <w:color w:val="auto"/>
          <w:highlight w:val="none"/>
          <w:lang w:val="en-US" w:eastAsia="zh-CN"/>
        </w:rPr>
        <w:t>3</w:t>
      </w:r>
      <w:r>
        <w:rPr>
          <w:rFonts w:hint="default" w:ascii="Times New Roman" w:hAnsi="Times New Roman" w:eastAsia="仿宋_GB2312" w:cs="Times New Roman"/>
          <w:color w:val="auto"/>
          <w:highlight w:val="none"/>
        </w:rPr>
        <w:t>.</w:t>
      </w:r>
      <w:bookmarkEnd w:id="66"/>
      <w:bookmarkEnd w:id="67"/>
      <w:bookmarkEnd w:id="68"/>
      <w:r>
        <w:rPr>
          <w:rFonts w:hint="default" w:ascii="Times New Roman" w:hAnsi="Times New Roman" w:eastAsia="仿宋_GB2312" w:cs="Times New Roman"/>
          <w:color w:val="auto"/>
          <w:highlight w:val="none"/>
          <w:lang w:val="en-US" w:eastAsia="zh-CN"/>
        </w:rPr>
        <w:t>6</w:t>
      </w:r>
      <w:r>
        <w:rPr>
          <w:rFonts w:hint="default" w:ascii="Times New Roman" w:hAnsi="Times New Roman" w:eastAsia="仿宋_GB2312" w:cs="Times New Roman"/>
          <w:color w:val="auto"/>
          <w:highlight w:val="none"/>
          <w:lang w:eastAsia="zh-CN"/>
        </w:rPr>
        <w:t>水土流失危害分析</w:t>
      </w:r>
      <w:bookmarkEnd w:id="69"/>
      <w:bookmarkEnd w:id="70"/>
    </w:p>
    <w:bookmarkEnd w:id="71"/>
    <w:p>
      <w:pPr>
        <w:ind w:firstLine="480"/>
        <w:rPr>
          <w:rFonts w:hint="eastAsia" w:eastAsia="仿宋_GB2312"/>
          <w:color w:val="auto"/>
          <w:lang w:val="en-US" w:eastAsia="zh-CN"/>
        </w:rPr>
      </w:pPr>
      <w:r>
        <w:rPr>
          <w:rFonts w:hint="default" w:ascii="Times New Roman" w:hAnsi="Times New Roman" w:cs="Times New Roman"/>
          <w:color w:val="auto"/>
          <w:highlight w:val="none"/>
        </w:rPr>
        <w:t>工程建设期</w:t>
      </w:r>
      <w:r>
        <w:rPr>
          <w:rFonts w:hint="default" w:ascii="Times New Roman" w:hAnsi="Times New Roman" w:cs="Times New Roman"/>
          <w:color w:val="auto"/>
          <w:highlight w:val="none"/>
          <w:lang w:val="en-US" w:eastAsia="zh-CN"/>
        </w:rPr>
        <w:t>发生在一般扰动地表水土流失量</w:t>
      </w:r>
      <w:r>
        <w:rPr>
          <w:rFonts w:hint="eastAsia" w:cs="Times New Roman"/>
          <w:color w:val="auto"/>
          <w:highlight w:val="none"/>
          <w:lang w:val="en-US" w:eastAsia="zh-CN"/>
        </w:rPr>
        <w:t>184.58</w:t>
      </w:r>
      <w:r>
        <w:rPr>
          <w:rFonts w:hint="default" w:ascii="Times New Roman" w:hAnsi="Times New Roman" w:cs="Times New Roman"/>
          <w:color w:val="auto"/>
          <w:highlight w:val="none"/>
        </w:rPr>
        <w:t>t</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rPr>
        <w:t>发生在</w:t>
      </w:r>
      <w:r>
        <w:rPr>
          <w:rFonts w:hint="default" w:ascii="Times New Roman" w:hAnsi="Times New Roman" w:cs="Times New Roman"/>
          <w:color w:val="auto"/>
          <w:highlight w:val="none"/>
          <w:lang w:eastAsia="zh-CN"/>
        </w:rPr>
        <w:t>工程开挖面</w:t>
      </w:r>
      <w:r>
        <w:rPr>
          <w:rFonts w:hint="default" w:ascii="Times New Roman" w:hAnsi="Times New Roman" w:cs="Times New Roman"/>
          <w:color w:val="auto"/>
          <w:highlight w:val="none"/>
        </w:rPr>
        <w:t>水土流失</w:t>
      </w:r>
      <w:r>
        <w:rPr>
          <w:rFonts w:hint="default" w:ascii="Times New Roman" w:hAnsi="Times New Roman" w:cs="Times New Roman"/>
          <w:color w:val="auto"/>
          <w:highlight w:val="none"/>
          <w:lang w:val="en-US" w:eastAsia="zh-CN"/>
        </w:rPr>
        <w:t>量</w:t>
      </w:r>
      <w:r>
        <w:rPr>
          <w:rFonts w:hint="eastAsia" w:cs="Times New Roman"/>
          <w:color w:val="auto"/>
          <w:highlight w:val="none"/>
          <w:lang w:val="en-US" w:eastAsia="zh-CN"/>
        </w:rPr>
        <w:t>60.53</w:t>
      </w:r>
      <w:r>
        <w:rPr>
          <w:rFonts w:hint="default" w:ascii="Times New Roman" w:hAnsi="Times New Roman" w:cs="Times New Roman"/>
          <w:color w:val="auto"/>
          <w:highlight w:val="none"/>
        </w:rPr>
        <w:t>t。因此</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在工程施工过程中，</w:t>
      </w:r>
      <w:r>
        <w:rPr>
          <w:rFonts w:hint="eastAsia" w:cs="Times New Roman"/>
          <w:color w:val="auto"/>
          <w:highlight w:val="none"/>
          <w:lang w:eastAsia="zh-CN"/>
        </w:rPr>
        <w:t>一般扰动地表及工程开挖面均为</w:t>
      </w:r>
      <w:r>
        <w:rPr>
          <w:rFonts w:hint="default" w:ascii="Times New Roman" w:hAnsi="Times New Roman" w:cs="Times New Roman"/>
          <w:color w:val="auto"/>
          <w:highlight w:val="none"/>
        </w:rPr>
        <w:t>水土流失重点防治区，水土流失重点防治时段为土石方施工期。</w:t>
      </w:r>
    </w:p>
    <w:p>
      <w:pPr>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项目在施工期间，区域的地表将受到不同程度的破坏，地形、地貌将产生一定的变化，新增水土流失若不进行有效的治理，将会对工程本身、项目区域的生态环境和社会环境造成严重的不利影响</w:t>
      </w: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rPr>
        <w:t>由此可能造成的水土流失危害主要其危害主要表现在：</w:t>
      </w:r>
    </w:p>
    <w:p>
      <w:pPr>
        <w:ind w:firstLine="482"/>
        <w:rPr>
          <w:rFonts w:hint="default" w:ascii="Times New Roman" w:hAnsi="Times New Roman" w:eastAsia="仿宋_GB2312" w:cs="Times New Roman"/>
          <w:b/>
          <w:color w:val="auto"/>
          <w:highlight w:val="none"/>
        </w:rPr>
      </w:pPr>
      <w:r>
        <w:rPr>
          <w:rFonts w:hint="default" w:ascii="Times New Roman" w:hAnsi="Times New Roman" w:eastAsia="仿宋_GB2312" w:cs="Times New Roman"/>
          <w:b/>
          <w:color w:val="auto"/>
          <w:highlight w:val="none"/>
        </w:rPr>
        <w:t>1、对本工程的施工建设和运行影响</w:t>
      </w:r>
    </w:p>
    <w:p>
      <w:pPr>
        <w:pStyle w:val="7"/>
        <w:keepNext w:val="0"/>
        <w:keepLines w:val="0"/>
        <w:pageBreakBefore w:val="0"/>
        <w:widowControl w:val="0"/>
        <w:kinsoku/>
        <w:wordWrap/>
        <w:overflowPunct/>
        <w:topLinePunct w:val="0"/>
        <w:autoSpaceDE/>
        <w:autoSpaceDN/>
        <w:bidi w:val="0"/>
        <w:adjustRightInd/>
        <w:snapToGrid/>
        <w:spacing w:before="120" w:beforeLines="50" w:after="120" w:afterLines="50" w:line="360" w:lineRule="auto"/>
        <w:ind w:firstLine="480" w:firstLineChars="20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工程</w:t>
      </w:r>
      <w:r>
        <w:rPr>
          <w:rFonts w:hint="default" w:ascii="Times New Roman" w:hAnsi="Times New Roman" w:eastAsia="仿宋_GB2312" w:cs="Times New Roman"/>
          <w:color w:val="auto"/>
          <w:highlight w:val="none"/>
          <w:lang w:eastAsia="zh-CN"/>
        </w:rPr>
        <w:t>存在</w:t>
      </w:r>
      <w:r>
        <w:rPr>
          <w:rFonts w:hint="default" w:ascii="Times New Roman" w:hAnsi="Times New Roman" w:eastAsia="仿宋_GB2312" w:cs="Times New Roman"/>
          <w:color w:val="auto"/>
          <w:highlight w:val="none"/>
        </w:rPr>
        <w:t>的土石方工程，</w:t>
      </w:r>
      <w:r>
        <w:rPr>
          <w:rFonts w:hint="default" w:ascii="Times New Roman" w:hAnsi="Times New Roman" w:eastAsia="仿宋_GB2312" w:cs="Times New Roman"/>
          <w:color w:val="auto"/>
          <w:highlight w:val="none"/>
          <w:lang w:eastAsia="zh-CN"/>
        </w:rPr>
        <w:t>建筑垃圾、</w:t>
      </w:r>
      <w:r>
        <w:rPr>
          <w:rFonts w:hint="default" w:ascii="Times New Roman" w:hAnsi="Times New Roman" w:eastAsia="仿宋_GB2312" w:cs="Times New Roman"/>
          <w:color w:val="auto"/>
          <w:highlight w:val="none"/>
        </w:rPr>
        <w:t>基础开挖</w:t>
      </w:r>
      <w:r>
        <w:rPr>
          <w:rFonts w:hint="default" w:ascii="Times New Roman" w:hAnsi="Times New Roman" w:eastAsia="仿宋_GB2312" w:cs="Times New Roman"/>
          <w:color w:val="auto"/>
          <w:highlight w:val="none"/>
          <w:lang w:eastAsia="zh-CN"/>
        </w:rPr>
        <w:t>、土石方填挖</w:t>
      </w:r>
      <w:r>
        <w:rPr>
          <w:rFonts w:hint="default" w:ascii="Times New Roman" w:hAnsi="Times New Roman" w:eastAsia="仿宋_GB2312" w:cs="Times New Roman"/>
          <w:color w:val="auto"/>
          <w:highlight w:val="none"/>
        </w:rPr>
        <w:t>等施工过程影响了这些单元土层的稳定性，为水土流失的加剧创造了条件。工程建设可能导致的水土流失与工程建设的安全息息相关，工程施工产生的土方如不能及时有效地处理，流失的水土将进入施工现场，影响施工进度，以及施工期的安全。</w:t>
      </w:r>
    </w:p>
    <w:p>
      <w:pPr>
        <w:pStyle w:val="7"/>
        <w:keepNext w:val="0"/>
        <w:keepLines w:val="0"/>
        <w:pageBreakBefore w:val="0"/>
        <w:widowControl w:val="0"/>
        <w:kinsoku/>
        <w:wordWrap/>
        <w:overflowPunct/>
        <w:topLinePunct w:val="0"/>
        <w:autoSpaceDE/>
        <w:autoSpaceDN/>
        <w:bidi w:val="0"/>
        <w:adjustRightInd/>
        <w:snapToGrid/>
        <w:spacing w:before="120" w:beforeLines="50" w:after="120" w:afterLines="50" w:line="360" w:lineRule="auto"/>
        <w:ind w:firstLine="482" w:firstLineChars="200"/>
        <w:textAlignment w:val="auto"/>
        <w:rPr>
          <w:rFonts w:hint="default" w:ascii="Times New Roman" w:hAnsi="Times New Roman" w:eastAsia="仿宋_GB2312" w:cs="Times New Roman"/>
          <w:b/>
          <w:bCs/>
          <w:color w:val="auto"/>
          <w:sz w:val="24"/>
          <w:szCs w:val="24"/>
          <w:highlight w:val="none"/>
          <w:lang w:eastAsia="zh-CN"/>
        </w:rPr>
      </w:pPr>
      <w:r>
        <w:rPr>
          <w:rFonts w:hint="default" w:ascii="Times New Roman" w:hAnsi="Times New Roman" w:eastAsia="仿宋_GB2312" w:cs="Times New Roman"/>
          <w:b/>
          <w:bCs/>
          <w:color w:val="auto"/>
          <w:sz w:val="24"/>
          <w:szCs w:val="24"/>
          <w:highlight w:val="none"/>
          <w:lang w:val="en-US" w:eastAsia="zh-CN"/>
        </w:rPr>
        <w:t>2、</w:t>
      </w:r>
      <w:r>
        <w:rPr>
          <w:rFonts w:hint="default" w:ascii="Times New Roman" w:hAnsi="Times New Roman" w:eastAsia="仿宋_GB2312" w:cs="Times New Roman"/>
          <w:b/>
          <w:bCs/>
          <w:color w:val="auto"/>
          <w:sz w:val="24"/>
          <w:szCs w:val="24"/>
          <w:highlight w:val="none"/>
        </w:rPr>
        <w:t>影响居民生活</w:t>
      </w:r>
    </w:p>
    <w:p>
      <w:pPr>
        <w:pStyle w:val="7"/>
        <w:keepNext w:val="0"/>
        <w:keepLines w:val="0"/>
        <w:pageBreakBefore w:val="0"/>
        <w:widowControl w:val="0"/>
        <w:kinsoku/>
        <w:wordWrap/>
        <w:overflowPunct/>
        <w:topLinePunct w:val="0"/>
        <w:autoSpaceDE/>
        <w:autoSpaceDN/>
        <w:bidi w:val="0"/>
        <w:adjustRightInd/>
        <w:snapToGrid/>
        <w:spacing w:before="120" w:beforeLines="50" w:after="120" w:afterLines="50" w:line="360" w:lineRule="auto"/>
        <w:ind w:firstLine="480" w:firstLineChars="200"/>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工程施工振动地表，将产生大量松散土体，如防护不当，遇雨季雨水排放不畅，项目区周边的主要道路长时间受淹、积水，道路变得不堪，将给</w:t>
      </w:r>
      <w:r>
        <w:rPr>
          <w:rFonts w:hint="default" w:ascii="Times New Roman" w:hAnsi="Times New Roman" w:eastAsia="仿宋_GB2312" w:cs="Times New Roman"/>
          <w:color w:val="auto"/>
          <w:sz w:val="24"/>
          <w:szCs w:val="24"/>
          <w:highlight w:val="none"/>
          <w:lang w:eastAsia="zh-CN"/>
        </w:rPr>
        <w:t>项目区北面与西南面居民</w:t>
      </w:r>
      <w:r>
        <w:rPr>
          <w:rFonts w:hint="default" w:ascii="Times New Roman" w:hAnsi="Times New Roman" w:eastAsia="仿宋_GB2312" w:cs="Times New Roman"/>
          <w:color w:val="auto"/>
          <w:sz w:val="24"/>
          <w:szCs w:val="24"/>
          <w:highlight w:val="none"/>
        </w:rPr>
        <w:t>生活、工作、出行带来极大不便。</w:t>
      </w:r>
    </w:p>
    <w:p>
      <w:pPr>
        <w:pStyle w:val="7"/>
        <w:spacing w:before="120" w:beforeLines="50" w:after="120" w:afterLines="50" w:line="360" w:lineRule="auto"/>
        <w:ind w:firstLine="480"/>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sz w:val="24"/>
          <w:highlight w:val="none"/>
          <w:lang w:val="en-US" w:eastAsia="zh-CN"/>
        </w:rPr>
        <w:t>3、</w:t>
      </w:r>
      <w:r>
        <w:rPr>
          <w:rFonts w:hint="default" w:ascii="Times New Roman" w:hAnsi="Times New Roman" w:eastAsia="仿宋_GB2312" w:cs="Times New Roman"/>
          <w:b/>
          <w:bCs/>
          <w:color w:val="auto"/>
          <w:sz w:val="24"/>
          <w:highlight w:val="none"/>
        </w:rPr>
        <w:t>影响</w:t>
      </w:r>
      <w:r>
        <w:rPr>
          <w:rFonts w:hint="default" w:ascii="Times New Roman" w:hAnsi="Times New Roman" w:eastAsia="仿宋_GB2312" w:cs="Times New Roman"/>
          <w:b/>
          <w:bCs/>
          <w:color w:val="auto"/>
          <w:sz w:val="24"/>
          <w:highlight w:val="none"/>
          <w:lang w:eastAsia="zh-CN"/>
        </w:rPr>
        <w:t>周边</w:t>
      </w:r>
      <w:r>
        <w:rPr>
          <w:rFonts w:hint="default" w:ascii="Times New Roman" w:hAnsi="Times New Roman" w:eastAsia="仿宋_GB2312" w:cs="Times New Roman"/>
          <w:b/>
          <w:bCs/>
          <w:color w:val="auto"/>
          <w:sz w:val="24"/>
          <w:highlight w:val="none"/>
        </w:rPr>
        <w:t>环境</w:t>
      </w:r>
    </w:p>
    <w:p>
      <w:pPr>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z w:val="24"/>
          <w:highlight w:val="none"/>
          <w:lang w:val="en-US" w:eastAsia="zh-CN"/>
        </w:rPr>
        <w:t>工程施工过程中若不加强管理，裸露地表遇大风时尘土飞扬，遇大雨则泥水横流，影响周围环境，另外，工程开挖及填筑的路面不采取相应的防护措施，对周围的景观将形成破坏，对当地生态建设不利，可能对东北面与东南面茉莉花田造成影响。因此必须及时编制水土保持方案，根据不同情况采取有效的切实可行的预防和治理措施，防止水土流失进一步扩大，将本项目产生的水土流失量及对项目区周边环境的影响降到最低限度。</w:t>
      </w:r>
    </w:p>
    <w:p>
      <w:pPr>
        <w:rPr>
          <w:rFonts w:hint="default" w:ascii="Times New Roman" w:hAnsi="Times New Roman" w:eastAsia="仿宋_GB2312" w:cs="Times New Roman"/>
          <w:color w:val="auto"/>
          <w:spacing w:val="10"/>
          <w:szCs w:val="24"/>
          <w:highlight w:val="none"/>
          <w:lang w:val="en-US" w:eastAsia="zh-CN"/>
        </w:rPr>
        <w:sectPr>
          <w:pgSz w:w="11911" w:h="16840"/>
          <w:pgMar w:top="1179" w:right="1179" w:bottom="1321" w:left="1179" w:header="879" w:footer="1123" w:gutter="0"/>
          <w:pgBorders w:offsetFrom="page">
            <w:top w:val="none" w:sz="0" w:space="0"/>
            <w:left w:val="none" w:sz="0" w:space="0"/>
            <w:bottom w:val="none" w:sz="0" w:space="0"/>
            <w:right w:val="none" w:sz="0" w:space="0"/>
          </w:pgBorders>
          <w:pgNumType w:fmt="decimal"/>
          <w:cols w:space="720" w:num="1"/>
          <w:rtlGutter w:val="0"/>
          <w:docGrid w:linePitch="312" w:charSpace="0"/>
        </w:sectPr>
      </w:pPr>
    </w:p>
    <w:p>
      <w:pPr>
        <w:pStyle w:val="4"/>
        <w:tabs>
          <w:tab w:val="left" w:pos="4480"/>
        </w:tabs>
        <w:spacing w:before="120" w:after="120" w:line="360" w:lineRule="auto"/>
        <w:rPr>
          <w:rFonts w:hint="default" w:ascii="Times New Roman" w:hAnsi="Times New Roman" w:eastAsia="仿宋_GB2312" w:cs="Times New Roman"/>
          <w:b/>
          <w:bCs/>
          <w:color w:val="auto"/>
          <w:highlight w:val="none"/>
          <w:lang w:val="en-US" w:eastAsia="zh-CN"/>
        </w:rPr>
      </w:pPr>
      <w:bookmarkStart w:id="72" w:name="_Toc17107"/>
      <w:bookmarkStart w:id="73" w:name="_Toc11634"/>
      <w:bookmarkStart w:id="74" w:name="_Toc23820"/>
      <w:r>
        <w:rPr>
          <w:rFonts w:hint="default" w:ascii="Times New Roman" w:hAnsi="Times New Roman" w:eastAsia="仿宋_GB2312" w:cs="Times New Roman"/>
          <w:b/>
          <w:bCs/>
          <w:color w:val="auto"/>
          <w:highlight w:val="none"/>
          <w:lang w:val="en-US" w:eastAsia="zh-CN"/>
        </w:rPr>
        <w:t>4  水土流失防治目标</w:t>
      </w:r>
      <w:bookmarkEnd w:id="72"/>
      <w:bookmarkEnd w:id="73"/>
    </w:p>
    <w:p>
      <w:pPr>
        <w:pStyle w:val="5"/>
        <w:keepNext/>
        <w:keepLines/>
        <w:pageBreakBefore w:val="0"/>
        <w:widowControl w:val="0"/>
        <w:tabs>
          <w:tab w:val="left" w:pos="560"/>
          <w:tab w:val="left" w:pos="980"/>
        </w:tabs>
        <w:kinsoku/>
        <w:wordWrap/>
        <w:overflowPunct/>
        <w:topLinePunct w:val="0"/>
        <w:autoSpaceDE/>
        <w:autoSpaceDN/>
        <w:bidi w:val="0"/>
        <w:adjustRightInd/>
        <w:snapToGrid/>
        <w:spacing w:after="80"/>
        <w:textAlignment w:val="auto"/>
        <w:rPr>
          <w:rFonts w:hint="default" w:ascii="Times New Roman" w:hAnsi="Times New Roman" w:eastAsia="仿宋_GB2312" w:cs="Times New Roman"/>
          <w:b/>
          <w:bCs/>
          <w:color w:val="auto"/>
          <w:highlight w:val="none"/>
          <w:lang w:val="en-US" w:eastAsia="zh-CN"/>
        </w:rPr>
      </w:pPr>
      <w:bookmarkStart w:id="75" w:name="_Toc8893"/>
      <w:r>
        <w:rPr>
          <w:rFonts w:hint="default" w:ascii="Times New Roman" w:hAnsi="Times New Roman" w:eastAsia="仿宋_GB2312" w:cs="Times New Roman"/>
          <w:b/>
          <w:bCs/>
          <w:color w:val="auto"/>
          <w:highlight w:val="none"/>
          <w:lang w:val="en-US" w:eastAsia="zh-CN"/>
        </w:rPr>
        <w:t>4.1 执行标准等级</w:t>
      </w:r>
      <w:bookmarkEnd w:id="75"/>
    </w:p>
    <w:p>
      <w:pPr>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lang w:val="zh-CN" w:eastAsia="zh-CN"/>
        </w:rPr>
        <w:t>根据水利部办公厅关于印发的《全国水土保持规划国家级水土流失重点预防区和重点治理区复核划分成果》的通知（办水保〔2013〕188号）及广西壮族自治区人民政府文件《广西壮族自治区人民政府关于划分我区水土流失重点预防区和重点治理区的通告》（桂政发〔2017〕5号），本项目所在南宁市横州市属于自治区级</w:t>
      </w:r>
      <w:r>
        <w:rPr>
          <w:rFonts w:hint="default" w:ascii="Times New Roman" w:hAnsi="Times New Roman" w:eastAsia="仿宋_GB2312" w:cs="Times New Roman"/>
          <w:color w:val="auto"/>
          <w:kern w:val="2"/>
          <w:sz w:val="24"/>
          <w:szCs w:val="20"/>
          <w:highlight w:val="none"/>
          <w:lang w:val="en-US" w:eastAsia="zh-CN" w:bidi="ar-SA"/>
        </w:rPr>
        <w:t>桂南沿海丘陵台地自治区及水土流失重点治理区</w:t>
      </w:r>
      <w:r>
        <w:rPr>
          <w:rFonts w:hint="default" w:ascii="Times New Roman" w:hAnsi="Times New Roman" w:eastAsia="仿宋_GB2312" w:cs="Times New Roman"/>
          <w:color w:val="auto"/>
          <w:highlight w:val="none"/>
          <w:lang w:val="zh-CN" w:eastAsia="zh-CN"/>
        </w:rPr>
        <w:t>，故执行</w:t>
      </w:r>
      <w:r>
        <w:rPr>
          <w:rFonts w:hint="eastAsia" w:cs="Times New Roman"/>
          <w:color w:val="auto"/>
          <w:highlight w:val="none"/>
          <w:lang w:val="zh-CN" w:eastAsia="zh-CN"/>
        </w:rPr>
        <w:t>南方红壤红壤区</w:t>
      </w:r>
      <w:r>
        <w:rPr>
          <w:rFonts w:hint="default" w:ascii="Times New Roman" w:hAnsi="Times New Roman" w:eastAsia="仿宋_GB2312" w:cs="Times New Roman"/>
          <w:color w:val="auto"/>
          <w:highlight w:val="none"/>
          <w:lang w:val="zh-CN" w:eastAsia="zh-CN"/>
        </w:rPr>
        <w:t>一级</w:t>
      </w:r>
      <w:r>
        <w:rPr>
          <w:rFonts w:hint="eastAsia" w:cs="Times New Roman"/>
          <w:color w:val="auto"/>
          <w:highlight w:val="none"/>
          <w:lang w:val="zh-CN" w:eastAsia="zh-CN"/>
        </w:rPr>
        <w:t>防治</w:t>
      </w:r>
      <w:r>
        <w:rPr>
          <w:rFonts w:hint="default" w:ascii="Times New Roman" w:hAnsi="Times New Roman" w:eastAsia="仿宋_GB2312" w:cs="Times New Roman"/>
          <w:color w:val="auto"/>
          <w:highlight w:val="none"/>
          <w:lang w:val="zh-CN" w:eastAsia="zh-CN"/>
        </w:rPr>
        <w:t>标准。</w:t>
      </w:r>
    </w:p>
    <w:p>
      <w:pPr>
        <w:pStyle w:val="5"/>
        <w:keepNext/>
        <w:keepLines/>
        <w:pageBreakBefore w:val="0"/>
        <w:widowControl w:val="0"/>
        <w:tabs>
          <w:tab w:val="left" w:pos="560"/>
          <w:tab w:val="left" w:pos="980"/>
        </w:tabs>
        <w:kinsoku/>
        <w:wordWrap/>
        <w:overflowPunct/>
        <w:topLinePunct w:val="0"/>
        <w:autoSpaceDE/>
        <w:autoSpaceDN/>
        <w:bidi w:val="0"/>
        <w:adjustRightInd/>
        <w:snapToGrid/>
        <w:spacing w:after="80"/>
        <w:textAlignment w:val="auto"/>
        <w:rPr>
          <w:rFonts w:hint="default" w:ascii="Times New Roman" w:hAnsi="Times New Roman" w:eastAsia="仿宋_GB2312" w:cs="Times New Roman"/>
          <w:b/>
          <w:bCs/>
          <w:color w:val="auto"/>
          <w:highlight w:val="none"/>
          <w:lang w:val="en-US" w:eastAsia="zh-CN"/>
        </w:rPr>
      </w:pPr>
      <w:bookmarkStart w:id="76" w:name="_Toc30380"/>
      <w:r>
        <w:rPr>
          <w:rFonts w:hint="default" w:ascii="Times New Roman" w:hAnsi="Times New Roman" w:eastAsia="仿宋_GB2312" w:cs="Times New Roman"/>
          <w:b/>
          <w:bCs/>
          <w:color w:val="auto"/>
          <w:highlight w:val="none"/>
          <w:lang w:val="en-US" w:eastAsia="zh-CN"/>
        </w:rPr>
        <w:t>4.2 防治目标</w:t>
      </w:r>
      <w:bookmarkEnd w:id="76"/>
    </w:p>
    <w:p>
      <w:pPr>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根据《生产建设项目水土流失防治标准》(GB/T 50434-2018)中4.0.7</w:t>
      </w: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rPr>
        <w:t>土壤流失控制比在轻度侵蚀为主的区域不应小于1，中度以上侵蚀为主的区域可降低0.1</w:t>
      </w: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rPr>
        <w:t>0.2。</w:t>
      </w: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rPr>
        <w:t>本项目所在地南宁市</w:t>
      </w:r>
      <w:r>
        <w:rPr>
          <w:rFonts w:hint="default" w:ascii="Times New Roman" w:hAnsi="Times New Roman" w:eastAsia="仿宋_GB2312" w:cs="Times New Roman"/>
          <w:color w:val="auto"/>
          <w:highlight w:val="none"/>
          <w:lang w:eastAsia="zh-CN"/>
        </w:rPr>
        <w:t>横州市</w:t>
      </w:r>
      <w:r>
        <w:rPr>
          <w:rFonts w:hint="default" w:ascii="Times New Roman" w:hAnsi="Times New Roman" w:eastAsia="仿宋_GB2312" w:cs="Times New Roman"/>
          <w:color w:val="auto"/>
          <w:highlight w:val="none"/>
        </w:rPr>
        <w:t>壤侵蚀强度以微度</w:t>
      </w: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rPr>
        <w:t>轻度为主，故土壤流失控制比取值为1。</w:t>
      </w:r>
    </w:p>
    <w:p>
      <w:pPr>
        <w:ind w:firstLine="480"/>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eastAsia="zh-CN"/>
        </w:rPr>
        <w:t>本项目预计于</w:t>
      </w:r>
      <w:r>
        <w:rPr>
          <w:rFonts w:hint="default" w:ascii="Times New Roman" w:hAnsi="Times New Roman" w:eastAsia="仿宋_GB2312" w:cs="Times New Roman"/>
          <w:color w:val="auto"/>
          <w:highlight w:val="none"/>
          <w:lang w:val="en-US" w:eastAsia="zh-CN"/>
        </w:rPr>
        <w:t>2021年11月开工</w:t>
      </w:r>
      <w:r>
        <w:rPr>
          <w:rFonts w:hint="default" w:ascii="Times New Roman" w:hAnsi="Times New Roman" w:eastAsia="仿宋_GB2312" w:cs="Times New Roman"/>
          <w:color w:val="auto"/>
          <w:highlight w:val="none"/>
        </w:rPr>
        <w:t>，</w:t>
      </w:r>
      <w:r>
        <w:rPr>
          <w:rFonts w:hint="default" w:ascii="Times New Roman" w:hAnsi="Times New Roman" w:eastAsia="仿宋_GB2312" w:cs="Times New Roman"/>
          <w:color w:val="auto"/>
          <w:highlight w:val="none"/>
          <w:lang w:eastAsia="zh-CN"/>
        </w:rPr>
        <w:t>项目区无表土可剥离</w:t>
      </w:r>
      <w:r>
        <w:rPr>
          <w:rFonts w:hint="default" w:ascii="Times New Roman" w:hAnsi="Times New Roman" w:eastAsia="仿宋_GB2312" w:cs="Times New Roman"/>
          <w:color w:val="auto"/>
          <w:highlight w:val="none"/>
        </w:rPr>
        <w:t>，</w:t>
      </w:r>
      <w:r>
        <w:rPr>
          <w:rFonts w:hint="default" w:ascii="Times New Roman" w:hAnsi="Times New Roman" w:eastAsia="仿宋_GB2312" w:cs="Times New Roman"/>
          <w:color w:val="auto"/>
          <w:highlight w:val="none"/>
          <w:lang w:eastAsia="zh-CN"/>
        </w:rPr>
        <w:t>故</w:t>
      </w:r>
      <w:r>
        <w:rPr>
          <w:rFonts w:hint="default" w:ascii="Times New Roman" w:hAnsi="Times New Roman" w:eastAsia="仿宋_GB2312" w:cs="Times New Roman"/>
          <w:color w:val="auto"/>
          <w:highlight w:val="none"/>
        </w:rPr>
        <w:t>不计列表土保护率</w:t>
      </w:r>
      <w:r>
        <w:rPr>
          <w:rFonts w:hint="default" w:ascii="Times New Roman" w:hAnsi="Times New Roman" w:eastAsia="仿宋_GB2312" w:cs="Times New Roman"/>
          <w:color w:val="auto"/>
          <w:highlight w:val="none"/>
          <w:lang w:eastAsia="zh-CN"/>
        </w:rPr>
        <w:t>。</w:t>
      </w:r>
    </w:p>
    <w:p>
      <w:pPr>
        <w:ind w:firstLine="480"/>
        <w:jc w:val="both"/>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综上，根据土壤侵蚀强度、地理位置进行修正。确定本方案相应目标值为：水土流失治理度达到98%，土壤流失控制比为1.0，</w:t>
      </w:r>
      <w:r>
        <w:rPr>
          <w:rFonts w:hint="default" w:ascii="Times New Roman" w:hAnsi="Times New Roman" w:eastAsia="仿宋_GB2312" w:cs="Times New Roman"/>
          <w:color w:val="auto"/>
          <w:highlight w:val="none"/>
          <w:lang w:eastAsia="zh-CN"/>
        </w:rPr>
        <w:t>渣土防护率达到</w:t>
      </w:r>
      <w:r>
        <w:rPr>
          <w:rFonts w:hint="default" w:ascii="Times New Roman" w:hAnsi="Times New Roman" w:eastAsia="仿宋_GB2312" w:cs="Times New Roman"/>
          <w:color w:val="auto"/>
          <w:highlight w:val="none"/>
          <w:lang w:val="en-US" w:eastAsia="zh-CN"/>
        </w:rPr>
        <w:t>97%，</w:t>
      </w:r>
      <w:r>
        <w:rPr>
          <w:rFonts w:hint="default" w:ascii="Times New Roman" w:hAnsi="Times New Roman" w:eastAsia="仿宋_GB2312" w:cs="Times New Roman"/>
          <w:color w:val="auto"/>
          <w:highlight w:val="none"/>
        </w:rPr>
        <w:t>林草植被恢复率达到98%，林草覆盖率达到</w:t>
      </w:r>
      <w:r>
        <w:rPr>
          <w:rFonts w:hint="default" w:ascii="Times New Roman" w:hAnsi="Times New Roman" w:eastAsia="仿宋_GB2312" w:cs="Times New Roman"/>
          <w:color w:val="auto"/>
          <w:highlight w:val="none"/>
          <w:lang w:val="en-US" w:eastAsia="zh-CN"/>
        </w:rPr>
        <w:t>2</w:t>
      </w:r>
      <w:r>
        <w:rPr>
          <w:rFonts w:hint="eastAsia" w:cs="Times New Roman"/>
          <w:color w:val="auto"/>
          <w:highlight w:val="none"/>
          <w:lang w:val="en-US" w:eastAsia="zh-CN"/>
        </w:rPr>
        <w:t>7</w:t>
      </w:r>
      <w:r>
        <w:rPr>
          <w:rFonts w:hint="default" w:ascii="Times New Roman" w:hAnsi="Times New Roman" w:eastAsia="仿宋_GB2312" w:cs="Times New Roman"/>
          <w:color w:val="auto"/>
          <w:highlight w:val="none"/>
        </w:rPr>
        <w:t>%。</w:t>
      </w:r>
      <w:r>
        <w:rPr>
          <w:rFonts w:hint="default" w:ascii="Times New Roman" w:hAnsi="Times New Roman" w:eastAsia="仿宋_GB2312" w:cs="Times New Roman"/>
          <w:color w:val="auto"/>
          <w:highlight w:val="none"/>
          <w:lang w:eastAsia="zh-CN"/>
        </w:rPr>
        <w:t>五</w:t>
      </w:r>
      <w:r>
        <w:rPr>
          <w:rFonts w:hint="default" w:ascii="Times New Roman" w:hAnsi="Times New Roman" w:eastAsia="仿宋_GB2312" w:cs="Times New Roman"/>
          <w:color w:val="auto"/>
          <w:highlight w:val="none"/>
        </w:rPr>
        <w:t>项指标水土流失防治目标取值、修正过程见表</w:t>
      </w:r>
      <w:r>
        <w:rPr>
          <w:rFonts w:hint="default" w:ascii="Times New Roman" w:hAnsi="Times New Roman" w:eastAsia="仿宋_GB2312" w:cs="Times New Roman"/>
          <w:color w:val="auto"/>
          <w:highlight w:val="none"/>
          <w:lang w:val="en-US" w:eastAsia="zh-CN"/>
        </w:rPr>
        <w:t>4.2</w:t>
      </w:r>
      <w:r>
        <w:rPr>
          <w:rFonts w:hint="default" w:ascii="Times New Roman" w:hAnsi="Times New Roman" w:eastAsia="仿宋_GB2312" w:cs="Times New Roman"/>
          <w:color w:val="auto"/>
          <w:highlight w:val="none"/>
        </w:rPr>
        <w:t>-1。</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仿宋_GB2312" w:cs="Times New Roman"/>
          <w:b/>
          <w:color w:val="auto"/>
          <w:highlight w:val="none"/>
        </w:rPr>
      </w:pPr>
      <w:r>
        <w:rPr>
          <w:rFonts w:hint="default" w:ascii="Times New Roman" w:hAnsi="Times New Roman" w:eastAsia="仿宋_GB2312" w:cs="Times New Roman"/>
          <w:b/>
          <w:color w:val="auto"/>
          <w:highlight w:val="none"/>
        </w:rPr>
        <w:t>表</w:t>
      </w:r>
      <w:r>
        <w:rPr>
          <w:rFonts w:hint="default" w:ascii="Times New Roman" w:hAnsi="Times New Roman" w:eastAsia="仿宋_GB2312" w:cs="Times New Roman"/>
          <w:b/>
          <w:color w:val="auto"/>
          <w:highlight w:val="none"/>
          <w:lang w:val="en-US" w:eastAsia="zh-CN"/>
        </w:rPr>
        <w:t>4.2</w:t>
      </w:r>
      <w:r>
        <w:rPr>
          <w:rFonts w:hint="default" w:ascii="Times New Roman" w:hAnsi="Times New Roman" w:eastAsia="仿宋_GB2312" w:cs="Times New Roman"/>
          <w:b/>
          <w:color w:val="auto"/>
          <w:highlight w:val="none"/>
        </w:rPr>
        <w:t>-1  防治指标计算表（南方红壤区）</w:t>
      </w:r>
    </w:p>
    <w:tbl>
      <w:tblPr>
        <w:tblStyle w:val="20"/>
        <w:tblW w:w="9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 w:type="dxa"/>
          <w:bottom w:w="0" w:type="dxa"/>
          <w:right w:w="11" w:type="dxa"/>
        </w:tblCellMar>
      </w:tblPr>
      <w:tblGrid>
        <w:gridCol w:w="2031"/>
        <w:gridCol w:w="893"/>
        <w:gridCol w:w="1292"/>
        <w:gridCol w:w="1368"/>
        <w:gridCol w:w="1405"/>
        <w:gridCol w:w="1007"/>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83" w:hRule="atLeast"/>
        </w:trPr>
        <w:tc>
          <w:tcPr>
            <w:tcW w:w="203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防治指标</w:t>
            </w:r>
          </w:p>
        </w:tc>
        <w:tc>
          <w:tcPr>
            <w:tcW w:w="2185"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一级标准</w:t>
            </w:r>
          </w:p>
        </w:tc>
        <w:tc>
          <w:tcPr>
            <w:tcW w:w="136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按土壤侵蚀强度修正</w:t>
            </w:r>
          </w:p>
        </w:tc>
        <w:tc>
          <w:tcPr>
            <w:tcW w:w="140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eastAsia="zh-CN"/>
              </w:rPr>
              <w:t>按照行业调整</w:t>
            </w:r>
          </w:p>
        </w:tc>
        <w:tc>
          <w:tcPr>
            <w:tcW w:w="2508"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采用标准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83" w:hRule="atLeast"/>
        </w:trPr>
        <w:tc>
          <w:tcPr>
            <w:tcW w:w="203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p>
        </w:tc>
        <w:tc>
          <w:tcPr>
            <w:tcW w:w="89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施工期</w:t>
            </w:r>
          </w:p>
        </w:tc>
        <w:tc>
          <w:tcPr>
            <w:tcW w:w="129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设计水平年</w:t>
            </w:r>
          </w:p>
        </w:tc>
        <w:tc>
          <w:tcPr>
            <w:tcW w:w="136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p>
        </w:tc>
        <w:tc>
          <w:tcPr>
            <w:tcW w:w="14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p>
        </w:tc>
        <w:tc>
          <w:tcPr>
            <w:tcW w:w="100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施工期</w:t>
            </w:r>
          </w:p>
        </w:tc>
        <w:tc>
          <w:tcPr>
            <w:tcW w:w="150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设计水平年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43" w:hRule="atLeast"/>
        </w:trPr>
        <w:tc>
          <w:tcPr>
            <w:tcW w:w="20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水土流失治理度(</w:t>
            </w:r>
            <w:r>
              <w:rPr>
                <w:rFonts w:hint="default" w:ascii="Times New Roman" w:hAnsi="Times New Roman" w:eastAsia="仿宋_GB2312" w:cs="Times New Roman"/>
                <w:color w:val="auto"/>
                <w:sz w:val="21"/>
                <w:szCs w:val="21"/>
                <w:highlight w:val="none"/>
              </w:rPr>
              <w:t>%</w:t>
            </w:r>
            <w:r>
              <w:rPr>
                <w:rFonts w:hint="default" w:ascii="Times New Roman" w:hAnsi="Times New Roman" w:eastAsia="仿宋_GB2312" w:cs="Times New Roman"/>
                <w:color w:val="auto"/>
                <w:kern w:val="0"/>
                <w:sz w:val="21"/>
                <w:szCs w:val="21"/>
                <w:highlight w:val="none"/>
              </w:rPr>
              <w:t>)</w:t>
            </w:r>
          </w:p>
        </w:tc>
        <w:tc>
          <w:tcPr>
            <w:tcW w:w="89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w:t>
            </w:r>
          </w:p>
        </w:tc>
        <w:tc>
          <w:tcPr>
            <w:tcW w:w="129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98</w:t>
            </w:r>
          </w:p>
        </w:tc>
        <w:tc>
          <w:tcPr>
            <w:tcW w:w="136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0"/>
                <w:sz w:val="21"/>
                <w:szCs w:val="21"/>
                <w:highlight w:val="none"/>
              </w:rPr>
            </w:pPr>
          </w:p>
        </w:tc>
        <w:tc>
          <w:tcPr>
            <w:tcW w:w="140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0"/>
                <w:sz w:val="21"/>
                <w:szCs w:val="21"/>
                <w:highlight w:val="none"/>
              </w:rPr>
            </w:pPr>
          </w:p>
        </w:tc>
        <w:tc>
          <w:tcPr>
            <w:tcW w:w="100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w:t>
            </w:r>
          </w:p>
        </w:tc>
        <w:tc>
          <w:tcPr>
            <w:tcW w:w="150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rPr>
              <w:t>9</w:t>
            </w:r>
            <w:r>
              <w:rPr>
                <w:rFonts w:hint="default" w:ascii="Times New Roman" w:hAnsi="Times New Roman" w:eastAsia="仿宋_GB2312" w:cs="Times New Roman"/>
                <w:color w:val="auto"/>
                <w:kern w:val="0"/>
                <w:sz w:val="21"/>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83" w:hRule="atLeast"/>
        </w:trPr>
        <w:tc>
          <w:tcPr>
            <w:tcW w:w="20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土壤流失控制比</w:t>
            </w:r>
          </w:p>
        </w:tc>
        <w:tc>
          <w:tcPr>
            <w:tcW w:w="89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w:t>
            </w:r>
          </w:p>
        </w:tc>
        <w:tc>
          <w:tcPr>
            <w:tcW w:w="129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0.9</w:t>
            </w:r>
          </w:p>
        </w:tc>
        <w:tc>
          <w:tcPr>
            <w:tcW w:w="136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+0.1</w:t>
            </w:r>
          </w:p>
        </w:tc>
        <w:tc>
          <w:tcPr>
            <w:tcW w:w="140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0"/>
                <w:sz w:val="21"/>
                <w:szCs w:val="21"/>
                <w:highlight w:val="none"/>
              </w:rPr>
            </w:pPr>
          </w:p>
        </w:tc>
        <w:tc>
          <w:tcPr>
            <w:tcW w:w="100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w:t>
            </w:r>
          </w:p>
        </w:tc>
        <w:tc>
          <w:tcPr>
            <w:tcW w:w="150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83" w:hRule="atLeast"/>
        </w:trPr>
        <w:tc>
          <w:tcPr>
            <w:tcW w:w="20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渣土防护率(</w:t>
            </w:r>
            <w:r>
              <w:rPr>
                <w:rFonts w:hint="default" w:ascii="Times New Roman" w:hAnsi="Times New Roman" w:eastAsia="仿宋_GB2312" w:cs="Times New Roman"/>
                <w:color w:val="auto"/>
                <w:sz w:val="21"/>
                <w:szCs w:val="21"/>
                <w:highlight w:val="none"/>
              </w:rPr>
              <w:t>%</w:t>
            </w:r>
            <w:r>
              <w:rPr>
                <w:rFonts w:hint="default" w:ascii="Times New Roman" w:hAnsi="Times New Roman" w:eastAsia="仿宋_GB2312" w:cs="Times New Roman"/>
                <w:color w:val="auto"/>
                <w:kern w:val="0"/>
                <w:sz w:val="21"/>
                <w:szCs w:val="21"/>
                <w:highlight w:val="none"/>
              </w:rPr>
              <w:t>)</w:t>
            </w:r>
          </w:p>
        </w:tc>
        <w:tc>
          <w:tcPr>
            <w:tcW w:w="89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9</w:t>
            </w:r>
            <w:r>
              <w:rPr>
                <w:rFonts w:hint="default" w:ascii="Times New Roman" w:hAnsi="Times New Roman" w:eastAsia="仿宋_GB2312" w:cs="Times New Roman"/>
                <w:color w:val="auto"/>
                <w:kern w:val="0"/>
                <w:sz w:val="21"/>
                <w:szCs w:val="21"/>
                <w:highlight w:val="none"/>
                <w:lang w:val="en-US" w:eastAsia="zh-CN"/>
              </w:rPr>
              <w:t>5</w:t>
            </w:r>
          </w:p>
        </w:tc>
        <w:tc>
          <w:tcPr>
            <w:tcW w:w="129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97</w:t>
            </w:r>
          </w:p>
        </w:tc>
        <w:tc>
          <w:tcPr>
            <w:tcW w:w="136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p>
        </w:tc>
        <w:tc>
          <w:tcPr>
            <w:tcW w:w="140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p>
        </w:tc>
        <w:tc>
          <w:tcPr>
            <w:tcW w:w="100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95</w:t>
            </w:r>
          </w:p>
        </w:tc>
        <w:tc>
          <w:tcPr>
            <w:tcW w:w="150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81" w:hRule="atLeast"/>
        </w:trPr>
        <w:tc>
          <w:tcPr>
            <w:tcW w:w="20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表土保护率(</w:t>
            </w:r>
            <w:r>
              <w:rPr>
                <w:rFonts w:hint="default" w:ascii="Times New Roman" w:hAnsi="Times New Roman" w:eastAsia="仿宋_GB2312" w:cs="Times New Roman"/>
                <w:color w:val="auto"/>
                <w:sz w:val="21"/>
                <w:szCs w:val="21"/>
                <w:highlight w:val="none"/>
              </w:rPr>
              <w:t>%</w:t>
            </w:r>
            <w:r>
              <w:rPr>
                <w:rFonts w:hint="default" w:ascii="Times New Roman" w:hAnsi="Times New Roman" w:eastAsia="仿宋_GB2312" w:cs="Times New Roman"/>
                <w:color w:val="auto"/>
                <w:kern w:val="0"/>
                <w:sz w:val="21"/>
                <w:szCs w:val="21"/>
                <w:highlight w:val="none"/>
              </w:rPr>
              <w:t>)</w:t>
            </w:r>
          </w:p>
        </w:tc>
        <w:tc>
          <w:tcPr>
            <w:tcW w:w="89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0"/>
                <w:sz w:val="21"/>
                <w:szCs w:val="21"/>
                <w:highlight w:val="none"/>
                <w:lang w:val="en-US"/>
              </w:rPr>
            </w:pPr>
            <w:r>
              <w:rPr>
                <w:rFonts w:hint="default" w:ascii="Times New Roman" w:hAnsi="Times New Roman" w:eastAsia="仿宋_GB2312" w:cs="Times New Roman"/>
                <w:color w:val="auto"/>
                <w:kern w:val="0"/>
                <w:sz w:val="21"/>
                <w:szCs w:val="21"/>
                <w:highlight w:val="none"/>
                <w:lang w:val="en-US" w:eastAsia="zh-CN"/>
              </w:rPr>
              <w:t>92</w:t>
            </w:r>
          </w:p>
        </w:tc>
        <w:tc>
          <w:tcPr>
            <w:tcW w:w="129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0"/>
                <w:sz w:val="21"/>
                <w:szCs w:val="21"/>
                <w:highlight w:val="none"/>
                <w:lang w:val="en-US"/>
              </w:rPr>
            </w:pPr>
            <w:r>
              <w:rPr>
                <w:rFonts w:hint="default" w:ascii="Times New Roman" w:hAnsi="Times New Roman" w:eastAsia="仿宋_GB2312" w:cs="Times New Roman"/>
                <w:color w:val="auto"/>
                <w:kern w:val="0"/>
                <w:sz w:val="21"/>
                <w:szCs w:val="21"/>
                <w:highlight w:val="none"/>
                <w:lang w:val="en-US" w:eastAsia="zh-CN"/>
              </w:rPr>
              <w:t>92</w:t>
            </w:r>
          </w:p>
        </w:tc>
        <w:tc>
          <w:tcPr>
            <w:tcW w:w="136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p>
        </w:tc>
        <w:tc>
          <w:tcPr>
            <w:tcW w:w="140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p>
        </w:tc>
        <w:tc>
          <w:tcPr>
            <w:tcW w:w="100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92</w:t>
            </w:r>
          </w:p>
        </w:tc>
        <w:tc>
          <w:tcPr>
            <w:tcW w:w="150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83" w:hRule="atLeast"/>
        </w:trPr>
        <w:tc>
          <w:tcPr>
            <w:tcW w:w="20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林草植被恢复率(</w:t>
            </w:r>
            <w:r>
              <w:rPr>
                <w:rFonts w:hint="default" w:ascii="Times New Roman" w:hAnsi="Times New Roman" w:eastAsia="仿宋_GB2312" w:cs="Times New Roman"/>
                <w:color w:val="auto"/>
                <w:sz w:val="21"/>
                <w:szCs w:val="21"/>
                <w:highlight w:val="none"/>
              </w:rPr>
              <w:t>%</w:t>
            </w:r>
            <w:r>
              <w:rPr>
                <w:rFonts w:hint="default" w:ascii="Times New Roman" w:hAnsi="Times New Roman" w:eastAsia="仿宋_GB2312" w:cs="Times New Roman"/>
                <w:color w:val="auto"/>
                <w:kern w:val="0"/>
                <w:sz w:val="21"/>
                <w:szCs w:val="21"/>
                <w:highlight w:val="none"/>
              </w:rPr>
              <w:t>)</w:t>
            </w:r>
          </w:p>
        </w:tc>
        <w:tc>
          <w:tcPr>
            <w:tcW w:w="89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w:t>
            </w:r>
          </w:p>
        </w:tc>
        <w:tc>
          <w:tcPr>
            <w:tcW w:w="129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98</w:t>
            </w:r>
          </w:p>
        </w:tc>
        <w:tc>
          <w:tcPr>
            <w:tcW w:w="136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0"/>
                <w:sz w:val="21"/>
                <w:szCs w:val="21"/>
                <w:highlight w:val="none"/>
              </w:rPr>
            </w:pPr>
          </w:p>
        </w:tc>
        <w:tc>
          <w:tcPr>
            <w:tcW w:w="140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0"/>
                <w:sz w:val="21"/>
                <w:szCs w:val="21"/>
                <w:highlight w:val="none"/>
              </w:rPr>
            </w:pPr>
          </w:p>
        </w:tc>
        <w:tc>
          <w:tcPr>
            <w:tcW w:w="100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w:t>
            </w:r>
          </w:p>
        </w:tc>
        <w:tc>
          <w:tcPr>
            <w:tcW w:w="150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rPr>
              <w:t>9</w:t>
            </w:r>
            <w:r>
              <w:rPr>
                <w:rFonts w:hint="default" w:ascii="Times New Roman" w:hAnsi="Times New Roman" w:eastAsia="仿宋_GB2312" w:cs="Times New Roman"/>
                <w:color w:val="auto"/>
                <w:kern w:val="0"/>
                <w:sz w:val="21"/>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83" w:hRule="atLeast"/>
        </w:trPr>
        <w:tc>
          <w:tcPr>
            <w:tcW w:w="20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林草覆盖率(</w:t>
            </w:r>
            <w:r>
              <w:rPr>
                <w:rFonts w:hint="default" w:ascii="Times New Roman" w:hAnsi="Times New Roman" w:eastAsia="仿宋_GB2312" w:cs="Times New Roman"/>
                <w:color w:val="auto"/>
                <w:sz w:val="21"/>
                <w:szCs w:val="21"/>
                <w:highlight w:val="none"/>
              </w:rPr>
              <w:t>%</w:t>
            </w:r>
            <w:r>
              <w:rPr>
                <w:rFonts w:hint="default" w:ascii="Times New Roman" w:hAnsi="Times New Roman" w:eastAsia="仿宋_GB2312" w:cs="Times New Roman"/>
                <w:color w:val="auto"/>
                <w:kern w:val="0"/>
                <w:sz w:val="21"/>
                <w:szCs w:val="21"/>
                <w:highlight w:val="none"/>
              </w:rPr>
              <w:t>)</w:t>
            </w:r>
          </w:p>
        </w:tc>
        <w:tc>
          <w:tcPr>
            <w:tcW w:w="89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w:t>
            </w:r>
          </w:p>
        </w:tc>
        <w:tc>
          <w:tcPr>
            <w:tcW w:w="129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25</w:t>
            </w:r>
          </w:p>
        </w:tc>
        <w:tc>
          <w:tcPr>
            <w:tcW w:w="136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+2</w:t>
            </w:r>
          </w:p>
        </w:tc>
        <w:tc>
          <w:tcPr>
            <w:tcW w:w="140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p>
        </w:tc>
        <w:tc>
          <w:tcPr>
            <w:tcW w:w="100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25</w:t>
            </w:r>
          </w:p>
        </w:tc>
        <w:tc>
          <w:tcPr>
            <w:tcW w:w="150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w:t>
            </w:r>
            <w:r>
              <w:rPr>
                <w:rFonts w:hint="eastAsia" w:cs="Times New Roman"/>
                <w:color w:val="auto"/>
                <w:kern w:val="0"/>
                <w:sz w:val="21"/>
                <w:szCs w:val="21"/>
                <w:highlight w:val="none"/>
                <w:lang w:val="en-US" w:eastAsia="zh-CN"/>
              </w:rPr>
              <w:t>7</w:t>
            </w:r>
          </w:p>
        </w:tc>
      </w:tr>
    </w:tbl>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仿宋_GB2312" w:cs="Times New Roman"/>
          <w:b w:val="0"/>
          <w:bCs w:val="0"/>
          <w:color w:val="auto"/>
          <w:sz w:val="21"/>
          <w:szCs w:val="21"/>
          <w:highlight w:val="none"/>
          <w:lang w:eastAsia="zh-CN"/>
        </w:rPr>
        <w:sectPr>
          <w:headerReference r:id="rId18" w:type="default"/>
          <w:pgSz w:w="11911" w:h="16840"/>
          <w:pgMar w:top="1162" w:right="1179" w:bottom="1321" w:left="1179" w:header="964" w:footer="1134" w:gutter="0"/>
          <w:pgBorders w:offsetFrom="page">
            <w:top w:val="none" w:sz="0" w:space="0"/>
            <w:left w:val="none" w:sz="0" w:space="0"/>
            <w:bottom w:val="none" w:sz="0" w:space="0"/>
            <w:right w:val="none" w:sz="0" w:space="0"/>
          </w:pgBorders>
          <w:pgNumType w:fmt="decimal"/>
          <w:cols w:space="720" w:num="1"/>
          <w:docGrid w:linePitch="312" w:charSpace="0"/>
        </w:sectPr>
      </w:pPr>
    </w:p>
    <w:p>
      <w:pPr>
        <w:pStyle w:val="4"/>
        <w:tabs>
          <w:tab w:val="left" w:pos="4480"/>
        </w:tabs>
        <w:spacing w:before="120" w:after="120" w:line="360" w:lineRule="auto"/>
        <w:rPr>
          <w:rFonts w:hint="default" w:ascii="Times New Roman" w:hAnsi="Times New Roman" w:eastAsia="仿宋_GB2312" w:cs="Times New Roman"/>
          <w:b/>
          <w:bCs/>
          <w:color w:val="auto"/>
          <w:highlight w:val="none"/>
          <w:lang w:val="en-US" w:eastAsia="zh-CN"/>
        </w:rPr>
      </w:pPr>
      <w:bookmarkStart w:id="77" w:name="_Toc1037"/>
      <w:bookmarkStart w:id="78" w:name="_Toc4524"/>
      <w:r>
        <w:rPr>
          <w:rFonts w:hint="default" w:ascii="Times New Roman" w:hAnsi="Times New Roman" w:eastAsia="仿宋_GB2312" w:cs="Times New Roman"/>
          <w:b/>
          <w:bCs/>
          <w:color w:val="auto"/>
          <w:highlight w:val="none"/>
          <w:lang w:val="en-US" w:eastAsia="zh-CN"/>
        </w:rPr>
        <w:t>5  防治责任范围及防治区划分</w:t>
      </w:r>
      <w:bookmarkEnd w:id="77"/>
      <w:bookmarkEnd w:id="78"/>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仿宋_GB2312" w:cs="Times New Roman"/>
          <w:color w:val="auto"/>
          <w:kern w:val="2"/>
          <w:sz w:val="24"/>
          <w:szCs w:val="20"/>
          <w:highlight w:val="none"/>
          <w:lang w:val="en-US" w:eastAsia="zh-CN" w:bidi="ar-SA"/>
        </w:rPr>
      </w:pPr>
      <w:r>
        <w:rPr>
          <w:rFonts w:hint="default" w:ascii="Times New Roman" w:hAnsi="Times New Roman" w:eastAsia="仿宋_GB2312" w:cs="Times New Roman"/>
          <w:color w:val="auto"/>
          <w:kern w:val="2"/>
          <w:sz w:val="24"/>
          <w:szCs w:val="20"/>
          <w:highlight w:val="none"/>
          <w:lang w:val="en-US" w:eastAsia="zh-CN" w:bidi="ar-SA"/>
        </w:rPr>
        <w:t>划分遵循的原则：（1）各分区之间具有显著差异性；（2）相同分区内造成水土流失的主导因子相近或相似；（3）各级分区应层次分明，具有关联性和系统性。</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仿宋_GB2312" w:cs="Times New Roman"/>
          <w:color w:val="auto"/>
          <w:kern w:val="2"/>
          <w:sz w:val="24"/>
          <w:szCs w:val="20"/>
          <w:highlight w:val="none"/>
          <w:lang w:val="en-US" w:eastAsia="zh-CN" w:bidi="ar-SA"/>
        </w:rPr>
      </w:pPr>
      <w:r>
        <w:rPr>
          <w:rFonts w:hint="default" w:ascii="Times New Roman" w:hAnsi="Times New Roman" w:eastAsia="仿宋_GB2312" w:cs="Times New Roman"/>
          <w:color w:val="auto"/>
          <w:kern w:val="2"/>
          <w:sz w:val="24"/>
          <w:szCs w:val="20"/>
          <w:highlight w:val="none"/>
          <w:lang w:val="en-US" w:eastAsia="zh-CN" w:bidi="ar-SA"/>
        </w:rPr>
        <w:t>按上述原则，项目水土流失防治区划分为建构筑物区、施工营地</w:t>
      </w:r>
      <w:r>
        <w:rPr>
          <w:rFonts w:hint="eastAsia" w:ascii="Times New Roman" w:hAnsi="Times New Roman" w:cs="Times New Roman"/>
          <w:color w:val="auto"/>
          <w:kern w:val="2"/>
          <w:sz w:val="24"/>
          <w:szCs w:val="20"/>
          <w:highlight w:val="none"/>
          <w:lang w:val="en-US" w:eastAsia="zh-CN" w:bidi="ar-SA"/>
        </w:rPr>
        <w:t>、</w:t>
      </w:r>
      <w:r>
        <w:rPr>
          <w:rFonts w:hint="default" w:ascii="Times New Roman" w:hAnsi="Times New Roman" w:eastAsia="仿宋_GB2312" w:cs="Times New Roman"/>
          <w:color w:val="auto"/>
          <w:kern w:val="2"/>
          <w:sz w:val="24"/>
          <w:szCs w:val="20"/>
          <w:highlight w:val="none"/>
          <w:lang w:val="en-US" w:eastAsia="zh-CN" w:bidi="ar-SA"/>
        </w:rPr>
        <w:t>绿化及附属设施区3个分区。各分区的面积及防治重点见表5.1-1。</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仿宋_GB2312" w:cs="Times New Roman"/>
          <w:b/>
          <w:color w:val="auto"/>
          <w:highlight w:val="none"/>
        </w:rPr>
      </w:pPr>
      <w:r>
        <w:rPr>
          <w:rFonts w:hint="default" w:ascii="Times New Roman" w:hAnsi="Times New Roman" w:eastAsia="仿宋_GB2312" w:cs="Times New Roman"/>
          <w:b/>
          <w:color w:val="auto"/>
          <w:highlight w:val="none"/>
        </w:rPr>
        <w:t>表</w:t>
      </w:r>
      <w:r>
        <w:rPr>
          <w:rFonts w:hint="default" w:ascii="Times New Roman" w:hAnsi="Times New Roman" w:eastAsia="仿宋_GB2312" w:cs="Times New Roman"/>
          <w:b/>
          <w:color w:val="auto"/>
          <w:highlight w:val="none"/>
          <w:lang w:val="en-US" w:eastAsia="zh-CN"/>
        </w:rPr>
        <w:t>5</w:t>
      </w:r>
      <w:r>
        <w:rPr>
          <w:rFonts w:hint="default" w:ascii="Times New Roman" w:hAnsi="Times New Roman" w:eastAsia="仿宋_GB2312" w:cs="Times New Roman"/>
          <w:b/>
          <w:color w:val="auto"/>
          <w:highlight w:val="none"/>
        </w:rPr>
        <w:t>.1-1 水土流失防治分区</w:t>
      </w:r>
    </w:p>
    <w:tbl>
      <w:tblPr>
        <w:tblStyle w:val="20"/>
        <w:tblW w:w="4909" w:type="pct"/>
        <w:jc w:val="center"/>
        <w:tblLayout w:type="autofit"/>
        <w:tblCellMar>
          <w:top w:w="0" w:type="dxa"/>
          <w:left w:w="0" w:type="dxa"/>
          <w:bottom w:w="0" w:type="dxa"/>
          <w:right w:w="0" w:type="dxa"/>
        </w:tblCellMar>
      </w:tblPr>
      <w:tblGrid>
        <w:gridCol w:w="727"/>
        <w:gridCol w:w="1737"/>
        <w:gridCol w:w="1916"/>
        <w:gridCol w:w="5018"/>
      </w:tblGrid>
      <w:tr>
        <w:tblPrEx>
          <w:tblCellMar>
            <w:top w:w="0" w:type="dxa"/>
            <w:left w:w="0" w:type="dxa"/>
            <w:bottom w:w="0" w:type="dxa"/>
            <w:right w:w="0" w:type="dxa"/>
          </w:tblCellMar>
        </w:tblPrEx>
        <w:trPr>
          <w:trHeight w:val="348" w:hRule="atLeast"/>
          <w:jc w:val="center"/>
        </w:trPr>
        <w:tc>
          <w:tcPr>
            <w:tcW w:w="38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编号</w:t>
            </w:r>
          </w:p>
        </w:tc>
        <w:tc>
          <w:tcPr>
            <w:tcW w:w="92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防治分区</w:t>
            </w:r>
          </w:p>
        </w:tc>
        <w:tc>
          <w:tcPr>
            <w:tcW w:w="101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面积（hm</w:t>
            </w:r>
            <w:r>
              <w:rPr>
                <w:rFonts w:hint="default" w:ascii="Times New Roman" w:hAnsi="Times New Roman" w:eastAsia="仿宋_GB2312" w:cs="Times New Roman"/>
                <w:i w:val="0"/>
                <w:color w:val="auto"/>
                <w:kern w:val="0"/>
                <w:sz w:val="24"/>
                <w:szCs w:val="24"/>
                <w:highlight w:val="none"/>
                <w:u w:val="none"/>
                <w:vertAlign w:val="superscript"/>
                <w:lang w:val="en-US" w:eastAsia="zh-CN" w:bidi="ar"/>
              </w:rPr>
              <w:t>2</w:t>
            </w:r>
            <w:r>
              <w:rPr>
                <w:rFonts w:hint="default" w:ascii="Times New Roman" w:hAnsi="Times New Roman" w:eastAsia="仿宋_GB2312" w:cs="Times New Roman"/>
                <w:i w:val="0"/>
                <w:color w:val="auto"/>
                <w:kern w:val="0"/>
                <w:sz w:val="24"/>
                <w:szCs w:val="24"/>
                <w:highlight w:val="none"/>
                <w:u w:val="none"/>
                <w:lang w:val="en-US" w:eastAsia="zh-CN" w:bidi="ar"/>
              </w:rPr>
              <w:t>）</w:t>
            </w:r>
          </w:p>
        </w:tc>
        <w:tc>
          <w:tcPr>
            <w:tcW w:w="266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防治的重点</w:t>
            </w:r>
          </w:p>
        </w:tc>
      </w:tr>
      <w:tr>
        <w:tblPrEx>
          <w:tblCellMar>
            <w:top w:w="0" w:type="dxa"/>
            <w:left w:w="0" w:type="dxa"/>
            <w:bottom w:w="0" w:type="dxa"/>
            <w:right w:w="0" w:type="dxa"/>
          </w:tblCellMar>
        </w:tblPrEx>
        <w:trPr>
          <w:trHeight w:val="312" w:hRule="atLeast"/>
          <w:jc w:val="center"/>
        </w:trPr>
        <w:tc>
          <w:tcPr>
            <w:tcW w:w="38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kern w:val="0"/>
                <w:sz w:val="21"/>
                <w:szCs w:val="21"/>
                <w:highlight w:val="none"/>
                <w:u w:val="none"/>
                <w:lang w:val="en-US" w:eastAsia="zh-CN" w:bidi="ar"/>
              </w:rPr>
            </w:pPr>
            <w:r>
              <w:rPr>
                <w:rFonts w:hint="default" w:ascii="Times New Roman" w:hAnsi="Times New Roman" w:eastAsia="仿宋_GB2312" w:cs="Times New Roman"/>
                <w:i w:val="0"/>
                <w:color w:val="auto"/>
                <w:kern w:val="0"/>
                <w:sz w:val="21"/>
                <w:szCs w:val="21"/>
                <w:highlight w:val="none"/>
                <w:u w:val="none"/>
                <w:lang w:val="en-US" w:eastAsia="zh-CN" w:bidi="ar"/>
              </w:rPr>
              <w:t>1</w:t>
            </w:r>
          </w:p>
        </w:tc>
        <w:tc>
          <w:tcPr>
            <w:tcW w:w="92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kern w:val="0"/>
                <w:sz w:val="21"/>
                <w:szCs w:val="21"/>
                <w:highlight w:val="none"/>
                <w:u w:val="none"/>
                <w:lang w:val="en-US" w:eastAsia="zh-CN" w:bidi="ar"/>
              </w:rPr>
            </w:pPr>
            <w:r>
              <w:rPr>
                <w:rFonts w:hint="default" w:ascii="Times New Roman" w:hAnsi="Times New Roman" w:eastAsia="仿宋_GB2312" w:cs="Times New Roman"/>
                <w:i w:val="0"/>
                <w:color w:val="auto"/>
                <w:kern w:val="0"/>
                <w:sz w:val="21"/>
                <w:szCs w:val="21"/>
                <w:highlight w:val="none"/>
                <w:u w:val="none"/>
                <w:lang w:val="en-US" w:eastAsia="zh-CN" w:bidi="ar"/>
              </w:rPr>
              <w:t>建构筑物区</w:t>
            </w:r>
          </w:p>
        </w:tc>
        <w:tc>
          <w:tcPr>
            <w:tcW w:w="101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kern w:val="0"/>
                <w:sz w:val="21"/>
                <w:szCs w:val="21"/>
                <w:highlight w:val="none"/>
                <w:u w:val="none"/>
                <w:lang w:val="en-US" w:eastAsia="zh-CN" w:bidi="ar"/>
              </w:rPr>
            </w:pPr>
            <w:r>
              <w:rPr>
                <w:rFonts w:hint="eastAsia" w:cs="Times New Roman"/>
                <w:i w:val="0"/>
                <w:color w:val="auto"/>
                <w:kern w:val="0"/>
                <w:sz w:val="21"/>
                <w:szCs w:val="21"/>
                <w:highlight w:val="none"/>
                <w:u w:val="none"/>
                <w:lang w:val="en-US" w:eastAsia="zh-CN" w:bidi="ar"/>
              </w:rPr>
              <w:t>0.20</w:t>
            </w:r>
          </w:p>
        </w:tc>
        <w:tc>
          <w:tcPr>
            <w:tcW w:w="266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kern w:val="0"/>
                <w:sz w:val="21"/>
                <w:szCs w:val="21"/>
                <w:highlight w:val="none"/>
                <w:u w:val="none"/>
                <w:lang w:val="en-US" w:eastAsia="zh-CN" w:bidi="ar"/>
              </w:rPr>
            </w:pPr>
            <w:r>
              <w:rPr>
                <w:rFonts w:hint="default" w:ascii="Times New Roman" w:hAnsi="Times New Roman" w:eastAsia="仿宋_GB2312" w:cs="Times New Roman"/>
                <w:i w:val="0"/>
                <w:color w:val="auto"/>
                <w:kern w:val="0"/>
                <w:sz w:val="21"/>
                <w:szCs w:val="21"/>
                <w:highlight w:val="none"/>
                <w:u w:val="none"/>
                <w:lang w:val="en-US" w:eastAsia="zh-CN" w:bidi="ar"/>
              </w:rPr>
              <w:t>场地平整场地施工扰动期裸露地表</w:t>
            </w:r>
          </w:p>
        </w:tc>
      </w:tr>
      <w:tr>
        <w:tblPrEx>
          <w:tblCellMar>
            <w:top w:w="0" w:type="dxa"/>
            <w:left w:w="0" w:type="dxa"/>
            <w:bottom w:w="0" w:type="dxa"/>
            <w:right w:w="0" w:type="dxa"/>
          </w:tblCellMar>
        </w:tblPrEx>
        <w:trPr>
          <w:trHeight w:val="312" w:hRule="atLeast"/>
          <w:jc w:val="center"/>
        </w:trPr>
        <w:tc>
          <w:tcPr>
            <w:tcW w:w="38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kern w:val="0"/>
                <w:sz w:val="21"/>
                <w:szCs w:val="21"/>
                <w:highlight w:val="none"/>
                <w:u w:val="none"/>
                <w:lang w:val="en-US" w:eastAsia="zh-CN" w:bidi="ar"/>
              </w:rPr>
            </w:pPr>
            <w:r>
              <w:rPr>
                <w:rFonts w:hint="default" w:ascii="Times New Roman" w:hAnsi="Times New Roman" w:eastAsia="仿宋_GB2312" w:cs="Times New Roman"/>
                <w:i w:val="0"/>
                <w:color w:val="auto"/>
                <w:kern w:val="0"/>
                <w:sz w:val="21"/>
                <w:szCs w:val="21"/>
                <w:highlight w:val="none"/>
                <w:u w:val="none"/>
                <w:lang w:val="en-US" w:eastAsia="zh-CN" w:bidi="ar"/>
              </w:rPr>
              <w:t>2</w:t>
            </w:r>
          </w:p>
        </w:tc>
        <w:tc>
          <w:tcPr>
            <w:tcW w:w="92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kern w:val="0"/>
                <w:sz w:val="21"/>
                <w:szCs w:val="21"/>
                <w:highlight w:val="none"/>
                <w:u w:val="none"/>
                <w:lang w:val="en-US" w:eastAsia="zh-CN" w:bidi="ar"/>
              </w:rPr>
            </w:pPr>
            <w:r>
              <w:rPr>
                <w:rFonts w:hint="default" w:ascii="Times New Roman" w:hAnsi="Times New Roman" w:eastAsia="仿宋_GB2312" w:cs="Times New Roman"/>
                <w:i w:val="0"/>
                <w:color w:val="auto"/>
                <w:kern w:val="0"/>
                <w:sz w:val="21"/>
                <w:szCs w:val="21"/>
                <w:highlight w:val="none"/>
                <w:u w:val="none"/>
                <w:lang w:val="en-US" w:eastAsia="zh-CN" w:bidi="ar"/>
              </w:rPr>
              <w:t>绿化及附属设施区</w:t>
            </w:r>
          </w:p>
        </w:tc>
        <w:tc>
          <w:tcPr>
            <w:tcW w:w="101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kern w:val="0"/>
                <w:sz w:val="21"/>
                <w:szCs w:val="21"/>
                <w:highlight w:val="none"/>
                <w:u w:val="none"/>
                <w:lang w:val="en-US" w:eastAsia="zh-CN" w:bidi="ar"/>
              </w:rPr>
            </w:pPr>
            <w:r>
              <w:rPr>
                <w:rFonts w:hint="eastAsia" w:cs="Times New Roman"/>
                <w:i w:val="0"/>
                <w:color w:val="auto"/>
                <w:kern w:val="0"/>
                <w:sz w:val="21"/>
                <w:szCs w:val="21"/>
                <w:highlight w:val="none"/>
                <w:u w:val="none"/>
                <w:lang w:val="en-US" w:eastAsia="zh-CN" w:bidi="ar"/>
              </w:rPr>
              <w:t>1.19</w:t>
            </w:r>
          </w:p>
        </w:tc>
        <w:tc>
          <w:tcPr>
            <w:tcW w:w="266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kern w:val="0"/>
                <w:sz w:val="21"/>
                <w:szCs w:val="21"/>
                <w:highlight w:val="none"/>
                <w:u w:val="none"/>
                <w:lang w:val="en-US" w:eastAsia="zh-CN" w:bidi="ar"/>
              </w:rPr>
            </w:pPr>
            <w:r>
              <w:rPr>
                <w:rFonts w:hint="default" w:ascii="Times New Roman" w:hAnsi="Times New Roman" w:eastAsia="仿宋_GB2312" w:cs="Times New Roman"/>
                <w:i w:val="0"/>
                <w:color w:val="auto"/>
                <w:kern w:val="0"/>
                <w:sz w:val="21"/>
                <w:szCs w:val="21"/>
                <w:highlight w:val="none"/>
                <w:u w:val="none"/>
                <w:lang w:val="en-US" w:eastAsia="zh-CN" w:bidi="ar"/>
              </w:rPr>
              <w:t>场地平整场地施工扰动期裸露地表</w:t>
            </w:r>
          </w:p>
        </w:tc>
      </w:tr>
      <w:tr>
        <w:tblPrEx>
          <w:tblCellMar>
            <w:top w:w="0" w:type="dxa"/>
            <w:left w:w="0" w:type="dxa"/>
            <w:bottom w:w="0" w:type="dxa"/>
            <w:right w:w="0" w:type="dxa"/>
          </w:tblCellMar>
        </w:tblPrEx>
        <w:trPr>
          <w:trHeight w:val="312" w:hRule="atLeast"/>
          <w:jc w:val="center"/>
        </w:trPr>
        <w:tc>
          <w:tcPr>
            <w:tcW w:w="38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kern w:val="0"/>
                <w:sz w:val="21"/>
                <w:szCs w:val="21"/>
                <w:highlight w:val="none"/>
                <w:u w:val="none"/>
                <w:lang w:val="en-US" w:eastAsia="zh-CN" w:bidi="ar"/>
              </w:rPr>
            </w:pPr>
            <w:r>
              <w:rPr>
                <w:rFonts w:hint="default" w:ascii="Times New Roman" w:hAnsi="Times New Roman" w:eastAsia="仿宋_GB2312" w:cs="Times New Roman"/>
                <w:i w:val="0"/>
                <w:color w:val="auto"/>
                <w:kern w:val="0"/>
                <w:sz w:val="21"/>
                <w:szCs w:val="21"/>
                <w:highlight w:val="none"/>
                <w:u w:val="none"/>
                <w:lang w:val="en-US" w:eastAsia="zh-CN" w:bidi="ar"/>
              </w:rPr>
              <w:t>3</w:t>
            </w:r>
          </w:p>
        </w:tc>
        <w:tc>
          <w:tcPr>
            <w:tcW w:w="92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kern w:val="0"/>
                <w:sz w:val="21"/>
                <w:szCs w:val="21"/>
                <w:highlight w:val="none"/>
                <w:u w:val="none"/>
                <w:lang w:val="en-US" w:eastAsia="zh-CN" w:bidi="ar"/>
              </w:rPr>
            </w:pPr>
            <w:r>
              <w:rPr>
                <w:rFonts w:hint="default" w:ascii="Times New Roman" w:hAnsi="Times New Roman" w:eastAsia="仿宋_GB2312" w:cs="Times New Roman"/>
                <w:i w:val="0"/>
                <w:color w:val="auto"/>
                <w:kern w:val="0"/>
                <w:sz w:val="21"/>
                <w:szCs w:val="21"/>
                <w:highlight w:val="none"/>
                <w:u w:val="none"/>
                <w:lang w:val="en-US" w:eastAsia="zh-CN" w:bidi="ar"/>
              </w:rPr>
              <w:t>施工营地</w:t>
            </w:r>
          </w:p>
        </w:tc>
        <w:tc>
          <w:tcPr>
            <w:tcW w:w="101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kern w:val="0"/>
                <w:sz w:val="21"/>
                <w:szCs w:val="21"/>
                <w:highlight w:val="none"/>
                <w:u w:val="none"/>
                <w:lang w:val="en-US" w:eastAsia="zh-CN" w:bidi="ar"/>
              </w:rPr>
            </w:pPr>
            <w:r>
              <w:rPr>
                <w:rFonts w:hint="default" w:ascii="Times New Roman" w:hAnsi="Times New Roman" w:eastAsia="仿宋_GB2312" w:cs="Times New Roman"/>
                <w:i w:val="0"/>
                <w:color w:val="auto"/>
                <w:kern w:val="0"/>
                <w:sz w:val="21"/>
                <w:szCs w:val="21"/>
                <w:highlight w:val="none"/>
                <w:u w:val="none"/>
                <w:lang w:val="en-US" w:eastAsia="zh-CN" w:bidi="ar"/>
              </w:rPr>
              <w:t>0.04</w:t>
            </w:r>
          </w:p>
        </w:tc>
        <w:tc>
          <w:tcPr>
            <w:tcW w:w="266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kern w:val="0"/>
                <w:sz w:val="21"/>
                <w:szCs w:val="21"/>
                <w:highlight w:val="none"/>
                <w:u w:val="none"/>
                <w:lang w:val="en-US" w:eastAsia="zh-CN" w:bidi="ar"/>
              </w:rPr>
            </w:pPr>
            <w:r>
              <w:rPr>
                <w:rFonts w:hint="default" w:ascii="Times New Roman" w:hAnsi="Times New Roman" w:eastAsia="仿宋_GB2312" w:cs="Times New Roman"/>
                <w:i w:val="0"/>
                <w:color w:val="auto"/>
                <w:kern w:val="0"/>
                <w:sz w:val="21"/>
                <w:szCs w:val="21"/>
                <w:highlight w:val="none"/>
                <w:u w:val="none"/>
                <w:lang w:val="en-US" w:eastAsia="zh-CN" w:bidi="ar"/>
              </w:rPr>
              <w:t>场地平整场地施工扰动期裸露地表</w:t>
            </w:r>
          </w:p>
        </w:tc>
      </w:tr>
      <w:tr>
        <w:tblPrEx>
          <w:tblCellMar>
            <w:top w:w="0" w:type="dxa"/>
            <w:left w:w="0" w:type="dxa"/>
            <w:bottom w:w="0" w:type="dxa"/>
            <w:right w:w="0" w:type="dxa"/>
          </w:tblCellMar>
        </w:tblPrEx>
        <w:trPr>
          <w:trHeight w:val="312" w:hRule="atLeast"/>
          <w:jc w:val="center"/>
        </w:trPr>
        <w:tc>
          <w:tcPr>
            <w:tcW w:w="1311"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kern w:val="0"/>
                <w:sz w:val="21"/>
                <w:szCs w:val="21"/>
                <w:highlight w:val="none"/>
                <w:u w:val="none"/>
                <w:lang w:val="en-US" w:eastAsia="zh-CN" w:bidi="ar"/>
              </w:rPr>
            </w:pPr>
            <w:r>
              <w:rPr>
                <w:rFonts w:hint="default" w:ascii="Times New Roman" w:hAnsi="Times New Roman" w:eastAsia="仿宋_GB2312" w:cs="Times New Roman"/>
                <w:i w:val="0"/>
                <w:color w:val="auto"/>
                <w:kern w:val="0"/>
                <w:sz w:val="21"/>
                <w:szCs w:val="21"/>
                <w:highlight w:val="none"/>
                <w:u w:val="none"/>
                <w:lang w:val="en-US" w:eastAsia="zh-CN" w:bidi="ar"/>
              </w:rPr>
              <w:t>合计</w:t>
            </w:r>
          </w:p>
        </w:tc>
        <w:tc>
          <w:tcPr>
            <w:tcW w:w="101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kern w:val="0"/>
                <w:sz w:val="21"/>
                <w:szCs w:val="21"/>
                <w:highlight w:val="none"/>
                <w:u w:val="none"/>
                <w:lang w:val="en-US" w:eastAsia="zh-CN" w:bidi="ar"/>
              </w:rPr>
            </w:pPr>
            <w:r>
              <w:rPr>
                <w:rFonts w:hint="default" w:ascii="Times New Roman" w:hAnsi="Times New Roman" w:eastAsia="仿宋_GB2312" w:cs="Times New Roman"/>
                <w:i w:val="0"/>
                <w:color w:val="auto"/>
                <w:kern w:val="0"/>
                <w:sz w:val="21"/>
                <w:szCs w:val="21"/>
                <w:highlight w:val="none"/>
                <w:u w:val="none"/>
                <w:lang w:val="en-US" w:eastAsia="zh-CN" w:bidi="ar"/>
              </w:rPr>
              <w:t>1.43</w:t>
            </w:r>
          </w:p>
        </w:tc>
        <w:tc>
          <w:tcPr>
            <w:tcW w:w="266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kern w:val="0"/>
                <w:sz w:val="21"/>
                <w:szCs w:val="21"/>
                <w:highlight w:val="none"/>
                <w:u w:val="none"/>
                <w:lang w:val="en-US" w:eastAsia="zh-CN" w:bidi="ar"/>
              </w:rPr>
            </w:pPr>
          </w:p>
        </w:tc>
      </w:tr>
    </w:tbl>
    <w:p>
      <w:pPr>
        <w:bidi w:val="0"/>
        <w:rPr>
          <w:rFonts w:hint="default" w:ascii="Times New Roman" w:hAnsi="Times New Roman" w:eastAsia="仿宋_GB2312" w:cs="Times New Roman"/>
          <w:color w:val="auto"/>
          <w:kern w:val="2"/>
          <w:szCs w:val="20"/>
          <w:highlight w:val="none"/>
          <w:lang w:val="en-US" w:eastAsia="zh-CN" w:bidi="ar-SA"/>
        </w:rPr>
      </w:pPr>
      <w:r>
        <w:rPr>
          <w:rFonts w:hint="default" w:ascii="Times New Roman" w:hAnsi="Times New Roman" w:eastAsia="仿宋_GB2312" w:cs="Times New Roman"/>
          <w:color w:val="auto"/>
          <w:lang w:val="en-US" w:eastAsia="zh-CN"/>
        </w:rPr>
        <w:t>根据主体工程资料，并结合实地情况调查，本项目建设产生的水土流失责任范围1.43hm</w:t>
      </w:r>
      <w:r>
        <w:rPr>
          <w:rFonts w:hint="default" w:ascii="Times New Roman" w:hAnsi="Times New Roman" w:eastAsia="仿宋_GB2312" w:cs="Times New Roman"/>
          <w:color w:val="auto"/>
          <w:vertAlign w:val="superscript"/>
          <w:lang w:val="en-US" w:eastAsia="zh-CN"/>
        </w:rPr>
        <w:t>2</w:t>
      </w:r>
      <w:r>
        <w:rPr>
          <w:rFonts w:hint="default" w:ascii="Times New Roman" w:hAnsi="Times New Roman" w:eastAsia="仿宋_GB2312" w:cs="Times New Roman"/>
          <w:color w:val="auto"/>
          <w:lang w:val="en-US" w:eastAsia="zh-CN"/>
        </w:rPr>
        <w:t>，水土流失防治责任者为南宁市横州市疾病预防控制中心。</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仿宋_GB2312" w:cs="Times New Roman"/>
          <w:color w:val="auto"/>
          <w:kern w:val="2"/>
          <w:sz w:val="24"/>
          <w:szCs w:val="20"/>
          <w:highlight w:val="none"/>
          <w:lang w:val="en-US" w:eastAsia="zh-CN" w:bidi="ar-SA"/>
        </w:rPr>
      </w:pPr>
      <w:r>
        <w:rPr>
          <w:rFonts w:hint="default" w:ascii="Times New Roman" w:hAnsi="Times New Roman" w:eastAsia="仿宋_GB2312" w:cs="Times New Roman"/>
          <w:color w:val="auto"/>
          <w:kern w:val="2"/>
          <w:sz w:val="24"/>
          <w:szCs w:val="20"/>
          <w:highlight w:val="none"/>
          <w:lang w:val="en-US" w:eastAsia="zh-CN" w:bidi="ar-SA"/>
        </w:rPr>
        <w:t>根据项目特点、对水土流失的影响、区域自然条件等特点，以及不同场地的水土流失特征、水土流失防治重点等因素，确定水土保持分区。经分析将水土流失防治分区为建构筑物区，水土流失防治重点是建构筑物区和施工营地，做好排水工程及临时覆盖措施。</w:t>
      </w:r>
    </w:p>
    <w:p>
      <w:pPr>
        <w:widowControl/>
        <w:ind w:firstLine="508"/>
        <w:jc w:val="left"/>
        <w:rPr>
          <w:rFonts w:hint="default" w:ascii="Times New Roman" w:hAnsi="Times New Roman" w:eastAsia="仿宋_GB2312" w:cs="Times New Roman"/>
          <w:b/>
          <w:bCs/>
          <w:color w:val="auto"/>
          <w:w w:val="105"/>
          <w:szCs w:val="32"/>
          <w:highlight w:val="none"/>
        </w:rPr>
        <w:sectPr>
          <w:headerReference r:id="rId19" w:type="default"/>
          <w:pgSz w:w="11906" w:h="16838"/>
          <w:pgMar w:top="1179" w:right="1179" w:bottom="1321" w:left="1179" w:header="1134" w:footer="992" w:gutter="0"/>
          <w:pgBorders w:offsetFrom="page">
            <w:top w:val="none" w:sz="0" w:space="0"/>
            <w:left w:val="none" w:sz="0" w:space="0"/>
            <w:bottom w:val="none" w:sz="0" w:space="0"/>
            <w:right w:val="none" w:sz="0" w:space="0"/>
          </w:pgBorders>
          <w:pgNumType w:fmt="decimal"/>
          <w:cols w:space="720" w:num="1"/>
          <w:rtlGutter w:val="0"/>
          <w:docGrid w:type="lines" w:linePitch="326" w:charSpace="0"/>
        </w:sectPr>
      </w:pPr>
    </w:p>
    <w:p>
      <w:pPr>
        <w:pStyle w:val="4"/>
        <w:keepNext/>
        <w:keepLines/>
        <w:pageBreakBefore/>
        <w:widowControl w:val="0"/>
        <w:tabs>
          <w:tab w:val="left" w:pos="4480"/>
        </w:tabs>
        <w:kinsoku/>
        <w:wordWrap/>
        <w:overflowPunct/>
        <w:topLinePunct w:val="0"/>
        <w:autoSpaceDE/>
        <w:autoSpaceDN/>
        <w:bidi w:val="0"/>
        <w:adjustRightInd/>
        <w:snapToGrid/>
        <w:spacing w:before="120" w:after="0" w:afterLines="0"/>
        <w:textAlignment w:val="auto"/>
        <w:rPr>
          <w:rFonts w:hint="default" w:ascii="Times New Roman" w:hAnsi="Times New Roman" w:eastAsia="仿宋_GB2312" w:cs="Times New Roman"/>
          <w:b/>
          <w:bCs/>
          <w:color w:val="auto"/>
          <w:kern w:val="2"/>
          <w:sz w:val="28"/>
          <w:szCs w:val="32"/>
          <w:highlight w:val="none"/>
          <w:lang w:val="en-US" w:eastAsia="zh-CN" w:bidi="ar-SA"/>
        </w:rPr>
      </w:pPr>
      <w:bookmarkStart w:id="79" w:name="_Toc21454"/>
      <w:r>
        <w:rPr>
          <w:rFonts w:hint="default" w:ascii="Times New Roman" w:hAnsi="Times New Roman" w:eastAsia="仿宋_GB2312" w:cs="Times New Roman"/>
          <w:color w:val="auto"/>
          <w:highlight w:val="none"/>
          <w:lang w:val="en-US" w:eastAsia="zh-CN"/>
        </w:rPr>
        <w:t xml:space="preserve">6  </w:t>
      </w:r>
      <w:r>
        <w:rPr>
          <w:rFonts w:hint="default" w:ascii="Times New Roman" w:hAnsi="Times New Roman" w:eastAsia="仿宋_GB2312" w:cs="Times New Roman"/>
          <w:color w:val="auto"/>
          <w:highlight w:val="none"/>
          <w:u w:val="none"/>
        </w:rPr>
        <w:t>水土保持</w:t>
      </w:r>
      <w:bookmarkStart w:id="80" w:name="_Toc222989274"/>
      <w:bookmarkStart w:id="81" w:name="_Toc291608480"/>
      <w:bookmarkStart w:id="82" w:name="_Toc355528905"/>
      <w:bookmarkStart w:id="83" w:name="_Toc231954337"/>
      <w:r>
        <w:rPr>
          <w:rFonts w:hint="default" w:ascii="Times New Roman" w:hAnsi="Times New Roman" w:eastAsia="仿宋_GB2312" w:cs="Times New Roman"/>
          <w:color w:val="auto"/>
          <w:highlight w:val="none"/>
          <w:u w:val="none"/>
          <w:lang w:eastAsia="zh-CN"/>
        </w:rPr>
        <w:t>措施</w:t>
      </w:r>
      <w:bookmarkEnd w:id="74"/>
      <w:bookmarkEnd w:id="79"/>
    </w:p>
    <w:bookmarkEnd w:id="80"/>
    <w:bookmarkEnd w:id="81"/>
    <w:bookmarkEnd w:id="82"/>
    <w:p>
      <w:pPr>
        <w:pStyle w:val="5"/>
        <w:keepNext/>
        <w:keepLines/>
        <w:pageBreakBefore w:val="0"/>
        <w:widowControl w:val="0"/>
        <w:tabs>
          <w:tab w:val="left" w:pos="560"/>
          <w:tab w:val="left" w:pos="980"/>
        </w:tabs>
        <w:kinsoku/>
        <w:wordWrap/>
        <w:overflowPunct/>
        <w:topLinePunct w:val="0"/>
        <w:autoSpaceDE/>
        <w:autoSpaceDN/>
        <w:bidi w:val="0"/>
        <w:adjustRightInd/>
        <w:snapToGrid/>
        <w:spacing w:after="80"/>
        <w:textAlignment w:val="auto"/>
        <w:rPr>
          <w:rFonts w:hint="default" w:ascii="Times New Roman" w:hAnsi="Times New Roman" w:eastAsia="仿宋_GB2312" w:cs="Times New Roman"/>
          <w:b/>
          <w:bCs/>
          <w:color w:val="auto"/>
          <w:highlight w:val="none"/>
          <w:lang w:val="en-US" w:eastAsia="zh-CN"/>
        </w:rPr>
      </w:pPr>
      <w:bookmarkStart w:id="84" w:name="_Toc350156038"/>
      <w:bookmarkStart w:id="85" w:name="_Toc355528906"/>
      <w:bookmarkStart w:id="86" w:name="_Toc342151182"/>
      <w:bookmarkStart w:id="87" w:name="_Toc650"/>
      <w:bookmarkStart w:id="88" w:name="_Toc32021"/>
      <w:r>
        <w:rPr>
          <w:rFonts w:hint="default" w:ascii="Times New Roman" w:hAnsi="Times New Roman" w:eastAsia="仿宋_GB2312" w:cs="Times New Roman"/>
          <w:b/>
          <w:bCs/>
          <w:color w:val="auto"/>
          <w:highlight w:val="none"/>
          <w:lang w:val="en-US" w:eastAsia="zh-CN"/>
        </w:rPr>
        <w:t xml:space="preserve">6.1 </w:t>
      </w:r>
      <w:bookmarkEnd w:id="84"/>
      <w:bookmarkEnd w:id="85"/>
      <w:bookmarkEnd w:id="86"/>
      <w:r>
        <w:rPr>
          <w:rFonts w:hint="default" w:ascii="Times New Roman" w:hAnsi="Times New Roman" w:eastAsia="仿宋_GB2312" w:cs="Times New Roman"/>
          <w:b/>
          <w:bCs/>
          <w:color w:val="auto"/>
          <w:highlight w:val="none"/>
          <w:lang w:val="en-US" w:eastAsia="zh-CN"/>
        </w:rPr>
        <w:t>措施总体布局</w:t>
      </w:r>
      <w:bookmarkEnd w:id="87"/>
      <w:bookmarkEnd w:id="88"/>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rPr>
        <mc:AlternateContent>
          <mc:Choice Requires="wps">
            <w:drawing>
              <wp:anchor distT="0" distB="0" distL="114300" distR="114300" simplePos="0" relativeHeight="251667456" behindDoc="0" locked="0" layoutInCell="1" allowOverlap="1">
                <wp:simplePos x="0" y="0"/>
                <wp:positionH relativeFrom="column">
                  <wp:posOffset>2532380</wp:posOffset>
                </wp:positionH>
                <wp:positionV relativeFrom="paragraph">
                  <wp:posOffset>856615</wp:posOffset>
                </wp:positionV>
                <wp:extent cx="3570605" cy="993140"/>
                <wp:effectExtent l="0" t="0" r="0" b="0"/>
                <wp:wrapNone/>
                <wp:docPr id="5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570605" cy="993140"/>
                        </a:xfrm>
                        <a:prstGeom prst="rect">
                          <a:avLst/>
                        </a:prstGeom>
                        <a:noFill/>
                        <a:ln w="9525">
                          <a:noFill/>
                          <a:miter lim="800000"/>
                        </a:ln>
                      </wps:spPr>
                      <wps:txbx>
                        <w:txbxContent>
                          <w:p>
                            <w:pPr>
                              <w:spacing w:line="288" w:lineRule="auto"/>
                              <w:ind w:left="0" w:leftChars="0" w:firstLine="0" w:firstLineChars="0"/>
                              <w:jc w:val="left"/>
                              <w:rPr>
                                <w:rFonts w:hint="eastAsia" w:ascii="仿宋_GB2312" w:eastAsia="仿宋_GB2312"/>
                                <w:b/>
                                <w:bCs/>
                                <w:szCs w:val="21"/>
                                <w:lang w:eastAsia="zh-CN"/>
                              </w:rPr>
                            </w:pPr>
                            <w:r>
                              <w:rPr>
                                <w:rFonts w:hint="eastAsia" w:ascii="仿宋_GB2312" w:eastAsia="仿宋_GB2312"/>
                                <w:szCs w:val="21"/>
                              </w:rPr>
                              <w:t>工程措施：</w:t>
                            </w:r>
                            <w:r>
                              <w:rPr>
                                <w:rFonts w:hint="eastAsia" w:ascii="仿宋_GB2312"/>
                                <w:szCs w:val="21"/>
                                <w:u w:val="single"/>
                                <w:lang w:eastAsia="zh-CN"/>
                              </w:rPr>
                              <w:t>洗车池，雨水管网，</w:t>
                            </w:r>
                            <w:r>
                              <w:rPr>
                                <w:rFonts w:hint="eastAsia" w:ascii="仿宋_GB2312" w:eastAsia="仿宋_GB2312"/>
                                <w:b w:val="0"/>
                                <w:bCs w:val="0"/>
                                <w:szCs w:val="21"/>
                                <w:u w:val="none"/>
                              </w:rPr>
                              <w:t>砖砌排水沟</w:t>
                            </w:r>
                            <w:r>
                              <w:rPr>
                                <w:rFonts w:hint="eastAsia" w:ascii="仿宋_GB2312"/>
                                <w:b w:val="0"/>
                                <w:bCs w:val="0"/>
                                <w:szCs w:val="21"/>
                                <w:u w:val="none"/>
                                <w:lang w:eastAsia="zh-CN"/>
                              </w:rPr>
                              <w:t>，砖砌沉沙池</w:t>
                            </w:r>
                          </w:p>
                          <w:p>
                            <w:pPr>
                              <w:spacing w:line="288" w:lineRule="auto"/>
                              <w:ind w:left="0" w:leftChars="0" w:firstLine="0" w:firstLineChars="0"/>
                              <w:rPr>
                                <w:rFonts w:hint="eastAsia" w:ascii="仿宋_GB2312" w:eastAsia="仿宋_GB2312"/>
                                <w:szCs w:val="21"/>
                                <w:lang w:eastAsia="zh-CN"/>
                              </w:rPr>
                            </w:pPr>
                            <w:r>
                              <w:rPr>
                                <w:rFonts w:hint="eastAsia" w:ascii="仿宋_GB2312" w:eastAsia="仿宋_GB2312"/>
                                <w:szCs w:val="21"/>
                              </w:rPr>
                              <w:t>临时措施：</w:t>
                            </w:r>
                            <w:r>
                              <w:rPr>
                                <w:rFonts w:hint="eastAsia" w:ascii="仿宋_GB2312"/>
                                <w:b w:val="0"/>
                                <w:bCs/>
                                <w:szCs w:val="21"/>
                                <w:u w:val="none"/>
                                <w:lang w:eastAsia="zh-CN"/>
                              </w:rPr>
                              <w:t>密目网</w:t>
                            </w:r>
                            <w:r>
                              <w:rPr>
                                <w:rFonts w:hint="default" w:ascii="仿宋_GB2312"/>
                                <w:b w:val="0"/>
                                <w:bCs/>
                                <w:szCs w:val="21"/>
                                <w:u w:val="none"/>
                                <w:lang w:val="en-US" w:eastAsia="zh-CN"/>
                              </w:rPr>
                              <w:t>苫盖</w:t>
                            </w:r>
                          </w:p>
                        </w:txbxContent>
                      </wps:txbx>
                      <wps:bodyPr rot="0" vert="horz" wrap="square" lIns="91440" tIns="45720" rIns="91440" bIns="45720" anchor="ctr" anchorCtr="0">
                        <a:noAutofit/>
                      </wps:bodyPr>
                    </wps:wsp>
                  </a:graphicData>
                </a:graphic>
              </wp:anchor>
            </w:drawing>
          </mc:Choice>
          <mc:Fallback>
            <w:pict>
              <v:shape id="文本框 2" o:spid="_x0000_s1026" o:spt="202" type="#_x0000_t202" style="position:absolute;left:0pt;margin-left:199.4pt;margin-top:67.45pt;height:78.2pt;width:281.15pt;z-index:251667456;v-text-anchor:middle;mso-width-relative:page;mso-height-relative:page;" filled="f" stroked="f" coordsize="21600,21600" o:gfxdata="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q2DD3doAAAALAQAADwAAAAAAAAABACAAAAAiAAAAZHJzL2Rvd25yZXYueG1sUEsBAhQAFAAA&#10;AAgAh07iQO12w4EmAgAALAQAAA4AAAAAAAAAAQAgAAAAKQEAAGRycy9lMm9Eb2MueG1sUEsFBgAA&#10;AAAGAAYAWQEAAMEFAAAAAA==&#10;">
                <v:fill on="f" focussize="0,0"/>
                <v:stroke on="f" miterlimit="8" joinstyle="miter"/>
                <v:imagedata o:title=""/>
                <o:lock v:ext="edit" aspectratio="f"/>
                <v:textbox>
                  <w:txbxContent>
                    <w:p>
                      <w:pPr>
                        <w:spacing w:line="288" w:lineRule="auto"/>
                        <w:ind w:left="0" w:leftChars="0" w:firstLine="0" w:firstLineChars="0"/>
                        <w:jc w:val="left"/>
                        <w:rPr>
                          <w:rFonts w:hint="eastAsia" w:ascii="仿宋_GB2312" w:eastAsia="仿宋_GB2312"/>
                          <w:b/>
                          <w:bCs/>
                          <w:szCs w:val="21"/>
                          <w:lang w:eastAsia="zh-CN"/>
                        </w:rPr>
                      </w:pPr>
                      <w:r>
                        <w:rPr>
                          <w:rFonts w:hint="eastAsia" w:ascii="仿宋_GB2312" w:eastAsia="仿宋_GB2312"/>
                          <w:szCs w:val="21"/>
                        </w:rPr>
                        <w:t>工程措施：</w:t>
                      </w:r>
                      <w:r>
                        <w:rPr>
                          <w:rFonts w:hint="eastAsia" w:ascii="仿宋_GB2312"/>
                          <w:szCs w:val="21"/>
                          <w:u w:val="single"/>
                          <w:lang w:eastAsia="zh-CN"/>
                        </w:rPr>
                        <w:t>洗车池，雨水管网，</w:t>
                      </w:r>
                      <w:r>
                        <w:rPr>
                          <w:rFonts w:hint="eastAsia" w:ascii="仿宋_GB2312" w:eastAsia="仿宋_GB2312"/>
                          <w:b w:val="0"/>
                          <w:bCs w:val="0"/>
                          <w:szCs w:val="21"/>
                          <w:u w:val="none"/>
                        </w:rPr>
                        <w:t>砖砌排水沟</w:t>
                      </w:r>
                      <w:r>
                        <w:rPr>
                          <w:rFonts w:hint="eastAsia" w:ascii="仿宋_GB2312"/>
                          <w:b w:val="0"/>
                          <w:bCs w:val="0"/>
                          <w:szCs w:val="21"/>
                          <w:u w:val="none"/>
                          <w:lang w:eastAsia="zh-CN"/>
                        </w:rPr>
                        <w:t>，砖砌沉沙池</w:t>
                      </w:r>
                    </w:p>
                    <w:p>
                      <w:pPr>
                        <w:spacing w:line="288" w:lineRule="auto"/>
                        <w:ind w:left="0" w:leftChars="0" w:firstLine="0" w:firstLineChars="0"/>
                        <w:rPr>
                          <w:rFonts w:hint="eastAsia" w:ascii="仿宋_GB2312" w:eastAsia="仿宋_GB2312"/>
                          <w:szCs w:val="21"/>
                          <w:lang w:eastAsia="zh-CN"/>
                        </w:rPr>
                      </w:pPr>
                      <w:r>
                        <w:rPr>
                          <w:rFonts w:hint="eastAsia" w:ascii="仿宋_GB2312" w:eastAsia="仿宋_GB2312"/>
                          <w:szCs w:val="21"/>
                        </w:rPr>
                        <w:t>临时措施：</w:t>
                      </w:r>
                      <w:r>
                        <w:rPr>
                          <w:rFonts w:hint="eastAsia" w:ascii="仿宋_GB2312"/>
                          <w:b w:val="0"/>
                          <w:bCs/>
                          <w:szCs w:val="21"/>
                          <w:u w:val="none"/>
                          <w:lang w:eastAsia="zh-CN"/>
                        </w:rPr>
                        <w:t>密目网</w:t>
                      </w:r>
                      <w:r>
                        <w:rPr>
                          <w:rFonts w:hint="default" w:ascii="仿宋_GB2312"/>
                          <w:b w:val="0"/>
                          <w:bCs/>
                          <w:szCs w:val="21"/>
                          <w:u w:val="none"/>
                          <w:lang w:val="en-US" w:eastAsia="zh-CN"/>
                        </w:rPr>
                        <w:t>苫盖</w:t>
                      </w:r>
                    </w:p>
                  </w:txbxContent>
                </v:textbox>
              </v:shape>
            </w:pict>
          </mc:Fallback>
        </mc:AlternateContent>
      </w:r>
      <w:r>
        <w:rPr>
          <w:rFonts w:hint="default" w:ascii="Times New Roman" w:hAnsi="Times New Roman" w:eastAsia="仿宋_GB2312" w:cs="Times New Roman"/>
          <w:color w:val="auto"/>
          <w:kern w:val="2"/>
          <w:sz w:val="24"/>
          <w:szCs w:val="20"/>
          <w:highlight w:val="none"/>
          <w:lang w:val="en-US" w:eastAsia="zh-CN" w:bidi="ar-SA"/>
        </w:rPr>
        <w:t>根据主体工程设计资料分析和现场勘查，主体设计中具有水土保持功能的措施有雨水管网工程。因本项目施工水土保持措施不够完善，场地内排水设施不够完善，方案将在施工过程中补充砖砌排水沟、沉砂池、</w:t>
      </w:r>
      <w:r>
        <w:rPr>
          <w:rFonts w:hint="default" w:ascii="Times New Roman" w:hAnsi="Times New Roman" w:eastAsia="仿宋_GB2312" w:cs="Times New Roman"/>
          <w:b w:val="0"/>
          <w:bCs/>
          <w:color w:val="auto"/>
          <w:szCs w:val="21"/>
          <w:u w:val="none"/>
          <w:lang w:eastAsia="zh-CN"/>
        </w:rPr>
        <w:t>密目网</w:t>
      </w:r>
      <w:r>
        <w:rPr>
          <w:rFonts w:hint="default" w:ascii="Times New Roman" w:hAnsi="Times New Roman" w:eastAsia="仿宋_GB2312" w:cs="Times New Roman"/>
          <w:b w:val="0"/>
          <w:bCs/>
          <w:color w:val="auto"/>
          <w:szCs w:val="21"/>
          <w:u w:val="none"/>
          <w:lang w:val="en-US" w:eastAsia="zh-CN"/>
        </w:rPr>
        <w:t>苫盖</w:t>
      </w:r>
      <w:r>
        <w:rPr>
          <w:rFonts w:hint="default" w:ascii="Times New Roman" w:hAnsi="Times New Roman" w:eastAsia="仿宋_GB2312" w:cs="Times New Roman"/>
          <w:color w:val="auto"/>
          <w:kern w:val="2"/>
          <w:sz w:val="24"/>
          <w:szCs w:val="20"/>
          <w:highlight w:val="none"/>
          <w:lang w:val="en-US" w:eastAsia="zh-CN" w:bidi="ar-SA"/>
        </w:rPr>
        <w:t>等措施。</w:t>
      </w:r>
    </w:p>
    <w:p>
      <w:pPr>
        <w:pStyle w:val="19"/>
        <w:rPr>
          <w:rFonts w:hint="default" w:ascii="Times New Roman" w:hAnsi="Times New Roman" w:eastAsia="仿宋_GB2312" w:cs="Times New Roman"/>
          <w:color w:val="auto"/>
          <w:kern w:val="2"/>
          <w:sz w:val="24"/>
          <w:szCs w:val="20"/>
          <w:highlight w:val="none"/>
          <w:lang w:val="en-US" w:eastAsia="zh-CN" w:bidi="ar-SA"/>
        </w:rPr>
      </w:pPr>
      <w:r>
        <w:rPr>
          <w:rFonts w:hint="default" w:ascii="Times New Roman" w:hAnsi="Times New Roman" w:eastAsia="仿宋_GB2312" w:cs="Times New Roman"/>
          <w:color w:val="auto"/>
        </w:rPr>
        <mc:AlternateContent>
          <mc:Choice Requires="wps">
            <w:drawing>
              <wp:anchor distT="0" distB="0" distL="114300" distR="114300" simplePos="0" relativeHeight="251666432" behindDoc="0" locked="0" layoutInCell="1" allowOverlap="1">
                <wp:simplePos x="0" y="0"/>
                <wp:positionH relativeFrom="column">
                  <wp:posOffset>2255520</wp:posOffset>
                </wp:positionH>
                <wp:positionV relativeFrom="paragraph">
                  <wp:posOffset>99695</wp:posOffset>
                </wp:positionV>
                <wp:extent cx="139700" cy="630555"/>
                <wp:effectExtent l="38100" t="4445" r="12700" b="12700"/>
                <wp:wrapNone/>
                <wp:docPr id="6" name="左大括号 41"/>
                <wp:cNvGraphicFramePr/>
                <a:graphic xmlns:a="http://schemas.openxmlformats.org/drawingml/2006/main">
                  <a:graphicData uri="http://schemas.microsoft.com/office/word/2010/wordprocessingShape">
                    <wps:wsp>
                      <wps:cNvSpPr/>
                      <wps:spPr>
                        <a:xfrm>
                          <a:off x="0" y="0"/>
                          <a:ext cx="139700" cy="63055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左大括号 41" o:spid="_x0000_s1026" o:spt="87" type="#_x0000_t87" style="position:absolute;left:0pt;margin-left:177.6pt;margin-top:7.85pt;height:49.65pt;width:11pt;z-index:251666432;v-text-anchor:middle;mso-width-relative:page;mso-height-relative:page;" filled="f" stroked="t" coordsize="21600,21600" o:gfxdata="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uR1rSNUAAAAKAQAADwAAAAAAAAABACAAAAAiAAAAZHJzL2Rvd25y&#10;ZXYueG1sUEsBAhQAFAAAAAgAh07iQBTcKGtzAgAA1QQAAA4AAAAAAAAAAQAgAAAAJAEAAGRycy9l&#10;Mm9Eb2MueG1sUEsFBgAAAAAGAAYAWQEAAAkGAAAAAA==&#10;" adj="398,10800">
                <v:fill on="f" focussize="0,0"/>
                <v:stroke weight="0.5pt" color="#000000 [3200]" miterlimit="8" joinstyle="miter"/>
                <v:imagedata o:title=""/>
                <o:lock v:ext="edit" aspectratio="f"/>
              </v:shape>
            </w:pict>
          </mc:Fallback>
        </mc:AlternateContent>
      </w:r>
      <w:r>
        <w:rPr>
          <w:rFonts w:hint="default" w:ascii="Times New Roman" w:hAnsi="Times New Roman" w:eastAsia="仿宋_GB2312" w:cs="Times New Roman"/>
          <w:color w:val="auto"/>
        </w:rPr>
        <mc:AlternateContent>
          <mc:Choice Requires="wps">
            <w:drawing>
              <wp:anchor distT="0" distB="0" distL="114300" distR="114300" simplePos="0" relativeHeight="251666432" behindDoc="0" locked="0" layoutInCell="1" allowOverlap="1">
                <wp:simplePos x="0" y="0"/>
                <wp:positionH relativeFrom="column">
                  <wp:posOffset>1191895</wp:posOffset>
                </wp:positionH>
                <wp:positionV relativeFrom="paragraph">
                  <wp:posOffset>247650</wp:posOffset>
                </wp:positionV>
                <wp:extent cx="984885" cy="381635"/>
                <wp:effectExtent l="0" t="0" r="0" b="0"/>
                <wp:wrapNone/>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84885" cy="381635"/>
                        </a:xfrm>
                        <a:prstGeom prst="rect">
                          <a:avLst/>
                        </a:prstGeom>
                        <a:noFill/>
                        <a:ln w="9525">
                          <a:noFill/>
                          <a:miter lim="800000"/>
                        </a:ln>
                      </wps:spPr>
                      <wps:txbx>
                        <w:txbxContent>
                          <w:p>
                            <w:pPr>
                              <w:ind w:left="0" w:leftChars="0" w:firstLine="0" w:firstLineChars="0"/>
                              <w:jc w:val="both"/>
                              <w:rPr>
                                <w:rFonts w:hint="eastAsia" w:ascii="仿宋_GB2312" w:eastAsia="仿宋_GB2312"/>
                                <w:sz w:val="28"/>
                                <w:szCs w:val="28"/>
                                <w:lang w:eastAsia="zh-CN"/>
                              </w:rPr>
                            </w:pPr>
                            <w:r>
                              <w:rPr>
                                <w:rFonts w:hint="eastAsia" w:ascii="仿宋_GB2312"/>
                                <w:sz w:val="24"/>
                                <w:szCs w:val="24"/>
                                <w:lang w:eastAsia="zh-CN"/>
                              </w:rPr>
                              <w:t>建构筑物区</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93.85pt;margin-top:19.5pt;height:30.05pt;width:77.55pt;z-index:251666432;mso-width-relative:page;mso-height-relative:page;" filled="f" stroked="f" coordsize="21600,21600" o:gfxdata="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dAz+3dYA&#10;AAAJAQAADwAAAAAAAAABACAAAAAiAAAAZHJzL2Rvd25yZXYueG1sUEsBAhQAFAAAAAgAh07iQLrC&#10;+Y4hAgAAKAQAAA4AAAAAAAAAAQAgAAAAJQEAAGRycy9lMm9Eb2MueG1sUEsFBgAAAAAGAAYAWQEA&#10;ALgFAAAAAA==&#10;">
                <v:fill on="f" focussize="0,0"/>
                <v:stroke on="f" miterlimit="8" joinstyle="miter"/>
                <v:imagedata o:title=""/>
                <o:lock v:ext="edit" aspectratio="f"/>
                <v:textbox>
                  <w:txbxContent>
                    <w:p>
                      <w:pPr>
                        <w:ind w:left="0" w:leftChars="0" w:firstLine="0" w:firstLineChars="0"/>
                        <w:jc w:val="both"/>
                        <w:rPr>
                          <w:rFonts w:hint="eastAsia" w:ascii="仿宋_GB2312" w:eastAsia="仿宋_GB2312"/>
                          <w:sz w:val="28"/>
                          <w:szCs w:val="28"/>
                          <w:lang w:eastAsia="zh-CN"/>
                        </w:rPr>
                      </w:pPr>
                      <w:r>
                        <w:rPr>
                          <w:rFonts w:hint="eastAsia" w:ascii="仿宋_GB2312"/>
                          <w:sz w:val="24"/>
                          <w:szCs w:val="24"/>
                          <w:lang w:eastAsia="zh-CN"/>
                        </w:rPr>
                        <w:t>建构筑物区</w:t>
                      </w:r>
                    </w:p>
                  </w:txbxContent>
                </v:textbox>
              </v:shape>
            </w:pict>
          </mc:Fallback>
        </mc:AlternateContent>
      </w:r>
    </w:p>
    <w:p>
      <w:pPr>
        <w:pStyle w:val="19"/>
        <w:rPr>
          <w:rFonts w:hint="default" w:ascii="Times New Roman" w:hAnsi="Times New Roman" w:eastAsia="仿宋_GB2312" w:cs="Times New Roman"/>
          <w:color w:val="auto"/>
          <w:kern w:val="2"/>
          <w:sz w:val="24"/>
          <w:szCs w:val="20"/>
          <w:highlight w:val="none"/>
          <w:lang w:val="en-US" w:eastAsia="zh-CN" w:bidi="ar-SA"/>
        </w:rPr>
      </w:pPr>
      <w:r>
        <w:rPr>
          <w:rFonts w:hint="default" w:ascii="Times New Roman" w:hAnsi="Times New Roman" w:eastAsia="仿宋_GB2312" w:cs="Times New Roman"/>
          <w:color w:val="auto"/>
        </w:rPr>
        <mc:AlternateContent>
          <mc:Choice Requires="wps">
            <w:drawing>
              <wp:anchor distT="0" distB="0" distL="114300" distR="114300" simplePos="0" relativeHeight="251666432" behindDoc="0" locked="0" layoutInCell="1" allowOverlap="1">
                <wp:simplePos x="0" y="0"/>
                <wp:positionH relativeFrom="column">
                  <wp:posOffset>345440</wp:posOffset>
                </wp:positionH>
                <wp:positionV relativeFrom="paragraph">
                  <wp:posOffset>220345</wp:posOffset>
                </wp:positionV>
                <wp:extent cx="417830" cy="1801495"/>
                <wp:effectExtent l="0" t="0" r="0" b="0"/>
                <wp:wrapNone/>
                <wp:docPr id="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17830" cy="1801495"/>
                        </a:xfrm>
                        <a:prstGeom prst="rect">
                          <a:avLst/>
                        </a:prstGeom>
                        <a:noFill/>
                        <a:ln w="9525">
                          <a:noFill/>
                          <a:miter lim="800000"/>
                        </a:ln>
                      </wps:spPr>
                      <wps:txbx>
                        <w:txbxContent>
                          <w:p>
                            <w:pPr>
                              <w:spacing w:line="360" w:lineRule="auto"/>
                              <w:ind w:left="0" w:leftChars="0" w:firstLine="0" w:firstLineChars="0"/>
                              <w:jc w:val="both"/>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水土保持防治措施总布局</w:t>
                            </w:r>
                          </w:p>
                        </w:txbxContent>
                      </wps:txbx>
                      <wps:bodyPr rot="0" vert="eaVert" wrap="square" lIns="91440" tIns="45720" rIns="91440" bIns="45720" anchor="ctr" anchorCtr="0">
                        <a:noAutofit/>
                      </wps:bodyPr>
                    </wps:wsp>
                  </a:graphicData>
                </a:graphic>
              </wp:anchor>
            </w:drawing>
          </mc:Choice>
          <mc:Fallback>
            <w:pict>
              <v:shape id="文本框 2" o:spid="_x0000_s1026" o:spt="202" type="#_x0000_t202" style="position:absolute;left:0pt;margin-left:27.2pt;margin-top:17.35pt;height:141.85pt;width:32.9pt;z-index:251666432;v-text-anchor:middle;mso-width-relative:page;mso-height-relative:page;" filled="f" stroked="f" coordsize="21600,21600" o:gfxdata="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EYC&#10;NcjXAAAACQEAAA8AAAAAAAAAAQAgAAAAIgAAAGRycy9kb3ducmV2LnhtbFBLAQIUABQAAAAIAIdO&#10;4kACvDiUJAIAAC0EAAAOAAAAAAAAAAEAIAAAACYBAABkcnMvZTJvRG9jLnhtbFBLBQYAAAAABgAG&#10;AFkBAAC8BQAAAAA=&#10;">
                <v:fill on="f" focussize="0,0"/>
                <v:stroke on="f" miterlimit="8" joinstyle="miter"/>
                <v:imagedata o:title=""/>
                <o:lock v:ext="edit" aspectratio="f"/>
                <v:textbox style="layout-flow:vertical-ideographic;">
                  <w:txbxContent>
                    <w:p>
                      <w:pPr>
                        <w:spacing w:line="360" w:lineRule="auto"/>
                        <w:ind w:left="0" w:leftChars="0" w:firstLine="0" w:firstLineChars="0"/>
                        <w:jc w:val="both"/>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水土保持防治措施总布局</w:t>
                      </w:r>
                    </w:p>
                  </w:txbxContent>
                </v:textbox>
              </v:shape>
            </w:pict>
          </mc:Fallback>
        </mc:AlternateContent>
      </w:r>
    </w:p>
    <w:p>
      <w:pPr>
        <w:pStyle w:val="19"/>
        <w:rPr>
          <w:rFonts w:hint="default" w:ascii="Times New Roman" w:hAnsi="Times New Roman" w:eastAsia="仿宋_GB2312" w:cs="Times New Roman"/>
          <w:color w:val="auto"/>
          <w:kern w:val="2"/>
          <w:sz w:val="24"/>
          <w:szCs w:val="20"/>
          <w:highlight w:val="none"/>
          <w:lang w:val="en-US" w:eastAsia="zh-CN" w:bidi="ar-SA"/>
        </w:rPr>
      </w:pPr>
      <w:r>
        <w:rPr>
          <w:rFonts w:hint="default" w:ascii="Times New Roman" w:hAnsi="Times New Roman" w:eastAsia="仿宋_GB2312" w:cs="Times New Roman"/>
          <w:color w:val="auto"/>
        </w:rPr>
        <mc:AlternateContent>
          <mc:Choice Requires="wps">
            <w:drawing>
              <wp:anchor distT="0" distB="0" distL="114300" distR="114300" simplePos="0" relativeHeight="251699200" behindDoc="0" locked="0" layoutInCell="1" allowOverlap="1">
                <wp:simplePos x="0" y="0"/>
                <wp:positionH relativeFrom="column">
                  <wp:posOffset>2515870</wp:posOffset>
                </wp:positionH>
                <wp:positionV relativeFrom="paragraph">
                  <wp:posOffset>292735</wp:posOffset>
                </wp:positionV>
                <wp:extent cx="3546475" cy="993140"/>
                <wp:effectExtent l="0" t="0" r="0" b="0"/>
                <wp:wrapNone/>
                <wp:docPr id="3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546475" cy="993140"/>
                        </a:xfrm>
                        <a:prstGeom prst="rect">
                          <a:avLst/>
                        </a:prstGeom>
                        <a:noFill/>
                        <a:ln w="9525">
                          <a:noFill/>
                          <a:miter lim="800000"/>
                        </a:ln>
                      </wps:spPr>
                      <wps:txbx>
                        <w:txbxContent>
                          <w:p>
                            <w:pPr>
                              <w:spacing w:line="288" w:lineRule="auto"/>
                              <w:ind w:left="0" w:leftChars="0" w:firstLine="0" w:firstLineChars="0"/>
                              <w:jc w:val="left"/>
                              <w:rPr>
                                <w:rFonts w:hint="eastAsia" w:ascii="仿宋_GB2312"/>
                                <w:b w:val="0"/>
                                <w:bCs/>
                                <w:szCs w:val="21"/>
                                <w:u w:val="single"/>
                                <w:lang w:eastAsia="zh-CN"/>
                              </w:rPr>
                            </w:pPr>
                            <w:r>
                              <w:rPr>
                                <w:rFonts w:hint="eastAsia" w:ascii="仿宋_GB2312"/>
                                <w:szCs w:val="21"/>
                                <w:lang w:eastAsia="zh-CN"/>
                              </w:rPr>
                              <w:t>工程</w:t>
                            </w:r>
                            <w:r>
                              <w:rPr>
                                <w:rFonts w:hint="eastAsia" w:ascii="仿宋_GB2312" w:eastAsia="仿宋_GB2312"/>
                                <w:szCs w:val="21"/>
                              </w:rPr>
                              <w:t>措施：</w:t>
                            </w:r>
                            <w:r>
                              <w:rPr>
                                <w:rFonts w:hint="eastAsia" w:ascii="仿宋_GB2312"/>
                                <w:b w:val="0"/>
                                <w:bCs/>
                                <w:szCs w:val="21"/>
                                <w:u w:val="single"/>
                                <w:lang w:eastAsia="zh-CN"/>
                              </w:rPr>
                              <w:t>绿化覆土、生态植草砖</w:t>
                            </w:r>
                          </w:p>
                          <w:p>
                            <w:pPr>
                              <w:spacing w:line="288" w:lineRule="auto"/>
                              <w:ind w:left="0" w:leftChars="0" w:firstLine="0" w:firstLineChars="0"/>
                              <w:jc w:val="left"/>
                              <w:rPr>
                                <w:rFonts w:hint="eastAsia" w:ascii="仿宋_GB2312" w:eastAsia="仿宋_GB2312"/>
                                <w:b/>
                                <w:bCs/>
                                <w:szCs w:val="21"/>
                                <w:u w:val="none"/>
                                <w:lang w:eastAsia="zh-CN"/>
                              </w:rPr>
                            </w:pPr>
                            <w:r>
                              <w:rPr>
                                <w:rFonts w:hint="eastAsia" w:ascii="仿宋_GB2312"/>
                                <w:b w:val="0"/>
                                <w:bCs/>
                                <w:szCs w:val="21"/>
                                <w:u w:val="none"/>
                                <w:lang w:eastAsia="zh-CN"/>
                              </w:rPr>
                              <w:t>植物措施：</w:t>
                            </w:r>
                            <w:r>
                              <w:rPr>
                                <w:rFonts w:hint="eastAsia" w:ascii="仿宋_GB2312"/>
                                <w:b w:val="0"/>
                                <w:bCs/>
                                <w:szCs w:val="21"/>
                                <w:u w:val="single"/>
                                <w:lang w:eastAsia="zh-CN"/>
                              </w:rPr>
                              <w:t>景观绿化</w:t>
                            </w:r>
                          </w:p>
                          <w:p>
                            <w:pPr>
                              <w:spacing w:line="288" w:lineRule="auto"/>
                              <w:ind w:left="0" w:leftChars="0" w:firstLine="0" w:firstLineChars="0"/>
                              <w:rPr>
                                <w:rFonts w:hint="eastAsia" w:ascii="仿宋_GB2312" w:eastAsia="仿宋_GB2312"/>
                                <w:szCs w:val="21"/>
                                <w:lang w:eastAsia="zh-CN"/>
                              </w:rPr>
                            </w:pPr>
                            <w:r>
                              <w:rPr>
                                <w:rFonts w:hint="eastAsia" w:ascii="仿宋_GB2312"/>
                                <w:szCs w:val="21"/>
                                <w:lang w:eastAsia="zh-CN"/>
                              </w:rPr>
                              <w:t>临时措施：砖砌排水沟，砖砌沉沙池，</w:t>
                            </w:r>
                            <w:r>
                              <w:rPr>
                                <w:rFonts w:hint="eastAsia" w:ascii="仿宋_GB2312"/>
                                <w:b w:val="0"/>
                                <w:bCs/>
                                <w:szCs w:val="21"/>
                                <w:u w:val="none"/>
                                <w:lang w:eastAsia="zh-CN"/>
                              </w:rPr>
                              <w:t>密目网</w:t>
                            </w:r>
                            <w:r>
                              <w:rPr>
                                <w:rFonts w:hint="default" w:ascii="仿宋_GB2312"/>
                                <w:b w:val="0"/>
                                <w:bCs/>
                                <w:szCs w:val="21"/>
                                <w:u w:val="none"/>
                                <w:lang w:val="en-US" w:eastAsia="zh-CN"/>
                              </w:rPr>
                              <w:t>苫盖</w:t>
                            </w:r>
                          </w:p>
                        </w:txbxContent>
                      </wps:txbx>
                      <wps:bodyPr rot="0" vert="horz" wrap="square" lIns="91440" tIns="45720" rIns="91440" bIns="45720" anchor="ctr" anchorCtr="0">
                        <a:noAutofit/>
                      </wps:bodyPr>
                    </wps:wsp>
                  </a:graphicData>
                </a:graphic>
              </wp:anchor>
            </w:drawing>
          </mc:Choice>
          <mc:Fallback>
            <w:pict>
              <v:shape id="文本框 2" o:spid="_x0000_s1026" o:spt="202" type="#_x0000_t202" style="position:absolute;left:0pt;margin-left:198.1pt;margin-top:23.05pt;height:78.2pt;width:279.25pt;z-index:251699200;v-text-anchor:middle;mso-width-relative:page;mso-height-relative:page;" filled="f" stroked="f" coordsize="21600,21600" o:gfxdata="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HmeGcNoAAAAKAQAADwAAAAAAAAABACAAAAAiAAAAZHJzL2Rvd25yZXYueG1sUEsBAhQAFAAA&#10;AAgAh07iQC3WVV4mAgAALAQAAA4AAAAAAAAAAQAgAAAAKQEAAGRycy9lMm9Eb2MueG1sUEsFBgAA&#10;AAAGAAYAWQEAAMEFAAAAAA==&#10;">
                <v:fill on="f" focussize="0,0"/>
                <v:stroke on="f" miterlimit="8" joinstyle="miter"/>
                <v:imagedata o:title=""/>
                <o:lock v:ext="edit" aspectratio="f"/>
                <v:textbox>
                  <w:txbxContent>
                    <w:p>
                      <w:pPr>
                        <w:spacing w:line="288" w:lineRule="auto"/>
                        <w:ind w:left="0" w:leftChars="0" w:firstLine="0" w:firstLineChars="0"/>
                        <w:jc w:val="left"/>
                        <w:rPr>
                          <w:rFonts w:hint="eastAsia" w:ascii="仿宋_GB2312"/>
                          <w:b w:val="0"/>
                          <w:bCs/>
                          <w:szCs w:val="21"/>
                          <w:u w:val="single"/>
                          <w:lang w:eastAsia="zh-CN"/>
                        </w:rPr>
                      </w:pPr>
                      <w:r>
                        <w:rPr>
                          <w:rFonts w:hint="eastAsia" w:ascii="仿宋_GB2312"/>
                          <w:szCs w:val="21"/>
                          <w:lang w:eastAsia="zh-CN"/>
                        </w:rPr>
                        <w:t>工程</w:t>
                      </w:r>
                      <w:r>
                        <w:rPr>
                          <w:rFonts w:hint="eastAsia" w:ascii="仿宋_GB2312" w:eastAsia="仿宋_GB2312"/>
                          <w:szCs w:val="21"/>
                        </w:rPr>
                        <w:t>措施：</w:t>
                      </w:r>
                      <w:r>
                        <w:rPr>
                          <w:rFonts w:hint="eastAsia" w:ascii="仿宋_GB2312"/>
                          <w:b w:val="0"/>
                          <w:bCs/>
                          <w:szCs w:val="21"/>
                          <w:u w:val="single"/>
                          <w:lang w:eastAsia="zh-CN"/>
                        </w:rPr>
                        <w:t>绿化覆土、生态植草砖</w:t>
                      </w:r>
                    </w:p>
                    <w:p>
                      <w:pPr>
                        <w:spacing w:line="288" w:lineRule="auto"/>
                        <w:ind w:left="0" w:leftChars="0" w:firstLine="0" w:firstLineChars="0"/>
                        <w:jc w:val="left"/>
                        <w:rPr>
                          <w:rFonts w:hint="eastAsia" w:ascii="仿宋_GB2312" w:eastAsia="仿宋_GB2312"/>
                          <w:b/>
                          <w:bCs/>
                          <w:szCs w:val="21"/>
                          <w:u w:val="none"/>
                          <w:lang w:eastAsia="zh-CN"/>
                        </w:rPr>
                      </w:pPr>
                      <w:r>
                        <w:rPr>
                          <w:rFonts w:hint="eastAsia" w:ascii="仿宋_GB2312"/>
                          <w:b w:val="0"/>
                          <w:bCs/>
                          <w:szCs w:val="21"/>
                          <w:u w:val="none"/>
                          <w:lang w:eastAsia="zh-CN"/>
                        </w:rPr>
                        <w:t>植物措施：</w:t>
                      </w:r>
                      <w:r>
                        <w:rPr>
                          <w:rFonts w:hint="eastAsia" w:ascii="仿宋_GB2312"/>
                          <w:b w:val="0"/>
                          <w:bCs/>
                          <w:szCs w:val="21"/>
                          <w:u w:val="single"/>
                          <w:lang w:eastAsia="zh-CN"/>
                        </w:rPr>
                        <w:t>景观绿化</w:t>
                      </w:r>
                    </w:p>
                    <w:p>
                      <w:pPr>
                        <w:spacing w:line="288" w:lineRule="auto"/>
                        <w:ind w:left="0" w:leftChars="0" w:firstLine="0" w:firstLineChars="0"/>
                        <w:rPr>
                          <w:rFonts w:hint="eastAsia" w:ascii="仿宋_GB2312" w:eastAsia="仿宋_GB2312"/>
                          <w:szCs w:val="21"/>
                          <w:lang w:eastAsia="zh-CN"/>
                        </w:rPr>
                      </w:pPr>
                      <w:r>
                        <w:rPr>
                          <w:rFonts w:hint="eastAsia" w:ascii="仿宋_GB2312"/>
                          <w:szCs w:val="21"/>
                          <w:lang w:eastAsia="zh-CN"/>
                        </w:rPr>
                        <w:t>临时措施：砖砌排水沟，砖砌沉沙池，</w:t>
                      </w:r>
                      <w:r>
                        <w:rPr>
                          <w:rFonts w:hint="eastAsia" w:ascii="仿宋_GB2312"/>
                          <w:b w:val="0"/>
                          <w:bCs/>
                          <w:szCs w:val="21"/>
                          <w:u w:val="none"/>
                          <w:lang w:eastAsia="zh-CN"/>
                        </w:rPr>
                        <w:t>密目网</w:t>
                      </w:r>
                      <w:r>
                        <w:rPr>
                          <w:rFonts w:hint="default" w:ascii="仿宋_GB2312"/>
                          <w:b w:val="0"/>
                          <w:bCs/>
                          <w:szCs w:val="21"/>
                          <w:u w:val="none"/>
                          <w:lang w:val="en-US" w:eastAsia="zh-CN"/>
                        </w:rPr>
                        <w:t>苫盖</w:t>
                      </w:r>
                    </w:p>
                  </w:txbxContent>
                </v:textbox>
              </v:shape>
            </w:pict>
          </mc:Fallback>
        </mc:AlternateContent>
      </w:r>
    </w:p>
    <w:p>
      <w:pPr>
        <w:pStyle w:val="19"/>
        <w:rPr>
          <w:rFonts w:hint="default" w:ascii="Times New Roman" w:hAnsi="Times New Roman" w:eastAsia="仿宋_GB2312" w:cs="Times New Roman"/>
          <w:color w:val="auto"/>
          <w:kern w:val="2"/>
          <w:sz w:val="24"/>
          <w:szCs w:val="20"/>
          <w:highlight w:val="none"/>
          <w:lang w:val="en-US" w:eastAsia="zh-CN" w:bidi="ar-SA"/>
        </w:rPr>
      </w:pPr>
      <w:r>
        <w:rPr>
          <w:rFonts w:hint="default" w:ascii="Times New Roman" w:hAnsi="Times New Roman" w:eastAsia="仿宋_GB2312" w:cs="Times New Roman"/>
          <w:color w:val="auto"/>
        </w:rPr>
        <mc:AlternateContent>
          <mc:Choice Requires="wps">
            <w:drawing>
              <wp:anchor distT="0" distB="0" distL="114300" distR="114300" simplePos="0" relativeHeight="251697152" behindDoc="0" locked="0" layoutInCell="1" allowOverlap="1">
                <wp:simplePos x="0" y="0"/>
                <wp:positionH relativeFrom="column">
                  <wp:posOffset>821690</wp:posOffset>
                </wp:positionH>
                <wp:positionV relativeFrom="paragraph">
                  <wp:posOffset>250190</wp:posOffset>
                </wp:positionV>
                <wp:extent cx="1292860" cy="381635"/>
                <wp:effectExtent l="0" t="0" r="0" b="0"/>
                <wp:wrapNone/>
                <wp:docPr id="3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292860" cy="381635"/>
                        </a:xfrm>
                        <a:prstGeom prst="rect">
                          <a:avLst/>
                        </a:prstGeom>
                        <a:noFill/>
                        <a:ln w="9525">
                          <a:noFill/>
                          <a:miter lim="800000"/>
                        </a:ln>
                      </wps:spPr>
                      <wps:txbx>
                        <w:txbxContent>
                          <w:p>
                            <w:pPr>
                              <w:ind w:left="0" w:leftChars="0" w:firstLine="0" w:firstLineChars="0"/>
                              <w:jc w:val="center"/>
                              <w:rPr>
                                <w:rFonts w:hint="eastAsia" w:ascii="仿宋_GB2312" w:eastAsia="仿宋_GB2312"/>
                                <w:sz w:val="24"/>
                                <w:szCs w:val="24"/>
                                <w:lang w:eastAsia="zh-CN"/>
                              </w:rPr>
                            </w:pPr>
                            <w:r>
                              <w:rPr>
                                <w:rFonts w:hint="eastAsia" w:ascii="仿宋_GB2312"/>
                                <w:sz w:val="24"/>
                                <w:szCs w:val="24"/>
                                <w:lang w:eastAsia="zh-CN"/>
                              </w:rPr>
                              <w:t>绿化及附属设施区</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64.7pt;margin-top:19.7pt;height:30.05pt;width:101.8pt;z-index:251697152;mso-width-relative:page;mso-height-relative:page;" filled="f" stroked="f" coordsize="21600,21600" o:gfxdata="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Dx4opfV&#10;AAAACQEAAA8AAAAAAAAAAQAgAAAAIgAAAGRycy9kb3ducmV2LnhtbFBLAQIUABQAAAAIAIdO4kDs&#10;q6E3IwIAACoEAAAOAAAAAAAAAAEAIAAAACQBAABkcnMvZTJvRG9jLnhtbFBLBQYAAAAABgAGAFkB&#10;AAC5BQAAAAA=&#10;">
                <v:fill on="f" focussize="0,0"/>
                <v:stroke on="f" miterlimit="8" joinstyle="miter"/>
                <v:imagedata o:title=""/>
                <o:lock v:ext="edit" aspectratio="f"/>
                <v:textbox>
                  <w:txbxContent>
                    <w:p>
                      <w:pPr>
                        <w:ind w:left="0" w:leftChars="0" w:firstLine="0" w:firstLineChars="0"/>
                        <w:jc w:val="center"/>
                        <w:rPr>
                          <w:rFonts w:hint="eastAsia" w:ascii="仿宋_GB2312" w:eastAsia="仿宋_GB2312"/>
                          <w:sz w:val="24"/>
                          <w:szCs w:val="24"/>
                          <w:lang w:eastAsia="zh-CN"/>
                        </w:rPr>
                      </w:pPr>
                      <w:r>
                        <w:rPr>
                          <w:rFonts w:hint="eastAsia" w:ascii="仿宋_GB2312"/>
                          <w:sz w:val="24"/>
                          <w:szCs w:val="24"/>
                          <w:lang w:eastAsia="zh-CN"/>
                        </w:rPr>
                        <w:t>绿化及附属设施区</w:t>
                      </w:r>
                    </w:p>
                  </w:txbxContent>
                </v:textbox>
              </v:shape>
            </w:pict>
          </mc:Fallback>
        </mc:AlternateContent>
      </w:r>
      <w:r>
        <w:rPr>
          <w:rFonts w:hint="default" w:ascii="Times New Roman" w:hAnsi="Times New Roman" w:eastAsia="仿宋_GB2312" w:cs="Times New Roman"/>
          <w:color w:val="auto"/>
        </w:rPr>
        <mc:AlternateContent>
          <mc:Choice Requires="wps">
            <w:drawing>
              <wp:anchor distT="0" distB="0" distL="114300" distR="114300" simplePos="0" relativeHeight="251686912" behindDoc="0" locked="0" layoutInCell="1" allowOverlap="1">
                <wp:simplePos x="0" y="0"/>
                <wp:positionH relativeFrom="column">
                  <wp:posOffset>2253615</wp:posOffset>
                </wp:positionH>
                <wp:positionV relativeFrom="paragraph">
                  <wp:posOffset>116205</wp:posOffset>
                </wp:positionV>
                <wp:extent cx="139700" cy="630555"/>
                <wp:effectExtent l="38100" t="4445" r="12700" b="12700"/>
                <wp:wrapNone/>
                <wp:docPr id="10" name="左大括号 41"/>
                <wp:cNvGraphicFramePr/>
                <a:graphic xmlns:a="http://schemas.openxmlformats.org/drawingml/2006/main">
                  <a:graphicData uri="http://schemas.microsoft.com/office/word/2010/wordprocessingShape">
                    <wps:wsp>
                      <wps:cNvSpPr/>
                      <wps:spPr>
                        <a:xfrm>
                          <a:off x="0" y="0"/>
                          <a:ext cx="139700" cy="63055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左大括号 41" o:spid="_x0000_s1026" o:spt="87" type="#_x0000_t87" style="position:absolute;left:0pt;margin-left:177.45pt;margin-top:9.15pt;height:49.65pt;width:11pt;z-index:251686912;v-text-anchor:middle;mso-width-relative:page;mso-height-relative:page;" filled="f" stroked="t" coordsize="21600,21600" o:gfxdata="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xO4SDWAAAACgEAAA8AAAAAAAAAAQAgAAAAIgAAAGRycy9kb3du&#10;cmV2LnhtbFBLAQIUABQAAAAIAIdO4kByN01tcwIAANYEAAAOAAAAAAAAAAEAIAAAACUBAABkcnMv&#10;ZTJvRG9jLnhtbFBLBQYAAAAABgAGAFkBAAAKBgAAAAA=&#10;" adj="398,10800">
                <v:fill on="f" focussize="0,0"/>
                <v:stroke weight="0.5pt" color="#000000 [3200]" miterlimit="8" joinstyle="miter"/>
                <v:imagedata o:title=""/>
                <o:lock v:ext="edit" aspectratio="f"/>
              </v:shape>
            </w:pict>
          </mc:Fallback>
        </mc:AlternateContent>
      </w:r>
    </w:p>
    <w:p>
      <w:pPr>
        <w:pStyle w:val="19"/>
        <w:rPr>
          <w:rFonts w:hint="default" w:ascii="Times New Roman" w:hAnsi="Times New Roman" w:eastAsia="仿宋_GB2312" w:cs="Times New Roman"/>
          <w:color w:val="auto"/>
          <w:kern w:val="2"/>
          <w:sz w:val="24"/>
          <w:szCs w:val="20"/>
          <w:highlight w:val="none"/>
          <w:lang w:val="en-US" w:eastAsia="zh-CN" w:bidi="ar-SA"/>
        </w:rPr>
      </w:pPr>
    </w:p>
    <w:p>
      <w:pPr>
        <w:ind w:left="0" w:leftChars="0" w:firstLine="0" w:firstLineChars="0"/>
        <w:jc w:val="left"/>
        <w:rPr>
          <w:rFonts w:hint="default" w:ascii="Times New Roman" w:hAnsi="Times New Roman" w:eastAsia="仿宋_GB2312" w:cs="Times New Roman"/>
          <w:color w:val="auto"/>
          <w:sz w:val="21"/>
          <w:szCs w:val="18"/>
        </w:rPr>
      </w:pPr>
    </w:p>
    <w:p>
      <w:pPr>
        <w:pStyle w:val="2"/>
        <w:rPr>
          <w:rFonts w:hint="default" w:ascii="Times New Roman" w:hAnsi="Times New Roman" w:eastAsia="仿宋_GB2312" w:cs="Times New Roman"/>
          <w:color w:val="auto"/>
          <w:sz w:val="21"/>
          <w:szCs w:val="18"/>
        </w:rPr>
      </w:pPr>
      <w:r>
        <w:rPr>
          <w:rFonts w:hint="default" w:ascii="Times New Roman" w:hAnsi="Times New Roman" w:eastAsia="仿宋_GB2312" w:cs="Times New Roman"/>
          <w:color w:val="auto"/>
        </w:rPr>
        <mc:AlternateContent>
          <mc:Choice Requires="wps">
            <w:drawing>
              <wp:anchor distT="0" distB="0" distL="114300" distR="114300" simplePos="0" relativeHeight="251687936" behindDoc="0" locked="0" layoutInCell="1" allowOverlap="1">
                <wp:simplePos x="0" y="0"/>
                <wp:positionH relativeFrom="column">
                  <wp:posOffset>2553335</wp:posOffset>
                </wp:positionH>
                <wp:positionV relativeFrom="paragraph">
                  <wp:posOffset>91440</wp:posOffset>
                </wp:positionV>
                <wp:extent cx="3546475" cy="993140"/>
                <wp:effectExtent l="0" t="0" r="0" b="0"/>
                <wp:wrapNone/>
                <wp:docPr id="2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546475" cy="993140"/>
                        </a:xfrm>
                        <a:prstGeom prst="rect">
                          <a:avLst/>
                        </a:prstGeom>
                        <a:noFill/>
                        <a:ln w="9525">
                          <a:noFill/>
                          <a:miter lim="800000"/>
                        </a:ln>
                      </wps:spPr>
                      <wps:txbx>
                        <w:txbxContent>
                          <w:p>
                            <w:pPr>
                              <w:spacing w:line="288" w:lineRule="auto"/>
                              <w:ind w:left="0" w:leftChars="0" w:firstLine="0" w:firstLineChars="0"/>
                              <w:jc w:val="both"/>
                              <w:rPr>
                                <w:rFonts w:hint="eastAsia" w:ascii="仿宋_GB2312"/>
                                <w:szCs w:val="21"/>
                                <w:lang w:eastAsia="zh-CN"/>
                              </w:rPr>
                            </w:pPr>
                            <w:r>
                              <w:rPr>
                                <w:rFonts w:hint="eastAsia" w:ascii="仿宋_GB2312"/>
                                <w:szCs w:val="21"/>
                                <w:lang w:eastAsia="zh-CN"/>
                              </w:rPr>
                              <w:t>工程措施：场地平整</w:t>
                            </w:r>
                          </w:p>
                          <w:p>
                            <w:pPr>
                              <w:spacing w:line="288" w:lineRule="auto"/>
                              <w:ind w:left="0" w:leftChars="0" w:firstLine="0" w:firstLineChars="0"/>
                              <w:jc w:val="both"/>
                              <w:rPr>
                                <w:rFonts w:hint="eastAsia" w:ascii="仿宋_GB2312" w:eastAsia="仿宋_GB2312"/>
                                <w:b/>
                                <w:bCs/>
                                <w:szCs w:val="21"/>
                                <w:lang w:eastAsia="zh-CN"/>
                              </w:rPr>
                            </w:pPr>
                            <w:r>
                              <w:rPr>
                                <w:rFonts w:hint="eastAsia" w:ascii="仿宋_GB2312" w:eastAsia="仿宋_GB2312"/>
                                <w:szCs w:val="21"/>
                              </w:rPr>
                              <w:t>临时措施：</w:t>
                            </w:r>
                            <w:r>
                              <w:rPr>
                                <w:rFonts w:hint="eastAsia" w:ascii="仿宋_GB2312"/>
                                <w:b w:val="0"/>
                                <w:bCs/>
                                <w:szCs w:val="21"/>
                                <w:u w:val="none"/>
                                <w:lang w:eastAsia="zh-CN"/>
                              </w:rPr>
                              <w:t>密目网</w:t>
                            </w:r>
                            <w:r>
                              <w:rPr>
                                <w:rFonts w:hint="default" w:ascii="仿宋_GB2312"/>
                                <w:b w:val="0"/>
                                <w:bCs/>
                                <w:szCs w:val="21"/>
                                <w:u w:val="none"/>
                                <w:lang w:val="en-US" w:eastAsia="zh-CN"/>
                              </w:rPr>
                              <w:t>苫盖</w:t>
                            </w:r>
                            <w:r>
                              <w:rPr>
                                <w:rFonts w:hint="eastAsia" w:ascii="仿宋_GB2312"/>
                                <w:b w:val="0"/>
                                <w:bCs/>
                                <w:szCs w:val="21"/>
                                <w:u w:val="none"/>
                                <w:lang w:val="en-US" w:eastAsia="zh-CN"/>
                              </w:rPr>
                              <w:t>，</w:t>
                            </w:r>
                            <w:r>
                              <w:rPr>
                                <w:rFonts w:hint="eastAsia" w:ascii="仿宋_GB2312" w:eastAsia="仿宋_GB2312"/>
                                <w:b w:val="0"/>
                                <w:bCs w:val="0"/>
                                <w:szCs w:val="21"/>
                                <w:u w:val="none"/>
                              </w:rPr>
                              <w:t>砖砌排水沟</w:t>
                            </w:r>
                            <w:r>
                              <w:rPr>
                                <w:rFonts w:hint="eastAsia" w:ascii="仿宋_GB2312"/>
                                <w:b w:val="0"/>
                                <w:bCs w:val="0"/>
                                <w:szCs w:val="21"/>
                                <w:u w:val="none"/>
                                <w:lang w:eastAsia="zh-CN"/>
                              </w:rPr>
                              <w:t>，砖砌沉沙池</w:t>
                            </w:r>
                          </w:p>
                        </w:txbxContent>
                      </wps:txbx>
                      <wps:bodyPr rot="0" vert="horz" wrap="square" lIns="91440" tIns="45720" rIns="91440" bIns="45720" anchor="ctr" anchorCtr="0">
                        <a:noAutofit/>
                      </wps:bodyPr>
                    </wps:wsp>
                  </a:graphicData>
                </a:graphic>
              </wp:anchor>
            </w:drawing>
          </mc:Choice>
          <mc:Fallback>
            <w:pict>
              <v:shape id="文本框 2" o:spid="_x0000_s1026" o:spt="202" type="#_x0000_t202" style="position:absolute;left:0pt;margin-left:201.05pt;margin-top:7.2pt;height:78.2pt;width:279.25pt;z-index:251687936;v-text-anchor:middle;mso-width-relative:page;mso-height-relative:page;" filled="f" stroked="f" coordsize="21600,21600" o:gfxdata="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EtDQ3HYAAAACgEAAA8AAAAAAAAAAQAgAAAAIgAAAGRycy9kb3ducmV2LnhtbFBLAQIUABQAAAAI&#10;AIdO4kCXIKvUJgIAACwEAAAOAAAAAAAAAAEAIAAAACcBAABkcnMvZTJvRG9jLnhtbFBLBQYAAAAA&#10;BgAGAFkBAAC/BQAAAAA=&#10;">
                <v:fill on="f" focussize="0,0"/>
                <v:stroke on="f" miterlimit="8" joinstyle="miter"/>
                <v:imagedata o:title=""/>
                <o:lock v:ext="edit" aspectratio="f"/>
                <v:textbox>
                  <w:txbxContent>
                    <w:p>
                      <w:pPr>
                        <w:spacing w:line="288" w:lineRule="auto"/>
                        <w:ind w:left="0" w:leftChars="0" w:firstLine="0" w:firstLineChars="0"/>
                        <w:jc w:val="both"/>
                        <w:rPr>
                          <w:rFonts w:hint="eastAsia" w:ascii="仿宋_GB2312"/>
                          <w:szCs w:val="21"/>
                          <w:lang w:eastAsia="zh-CN"/>
                        </w:rPr>
                      </w:pPr>
                      <w:r>
                        <w:rPr>
                          <w:rFonts w:hint="eastAsia" w:ascii="仿宋_GB2312"/>
                          <w:szCs w:val="21"/>
                          <w:lang w:eastAsia="zh-CN"/>
                        </w:rPr>
                        <w:t>工程措施：场地平整</w:t>
                      </w:r>
                    </w:p>
                    <w:p>
                      <w:pPr>
                        <w:spacing w:line="288" w:lineRule="auto"/>
                        <w:ind w:left="0" w:leftChars="0" w:firstLine="0" w:firstLineChars="0"/>
                        <w:jc w:val="both"/>
                        <w:rPr>
                          <w:rFonts w:hint="eastAsia" w:ascii="仿宋_GB2312" w:eastAsia="仿宋_GB2312"/>
                          <w:b/>
                          <w:bCs/>
                          <w:szCs w:val="21"/>
                          <w:lang w:eastAsia="zh-CN"/>
                        </w:rPr>
                      </w:pPr>
                      <w:r>
                        <w:rPr>
                          <w:rFonts w:hint="eastAsia" w:ascii="仿宋_GB2312" w:eastAsia="仿宋_GB2312"/>
                          <w:szCs w:val="21"/>
                        </w:rPr>
                        <w:t>临时措施：</w:t>
                      </w:r>
                      <w:r>
                        <w:rPr>
                          <w:rFonts w:hint="eastAsia" w:ascii="仿宋_GB2312"/>
                          <w:b w:val="0"/>
                          <w:bCs/>
                          <w:szCs w:val="21"/>
                          <w:u w:val="none"/>
                          <w:lang w:eastAsia="zh-CN"/>
                        </w:rPr>
                        <w:t>密目网</w:t>
                      </w:r>
                      <w:r>
                        <w:rPr>
                          <w:rFonts w:hint="default" w:ascii="仿宋_GB2312"/>
                          <w:b w:val="0"/>
                          <w:bCs/>
                          <w:szCs w:val="21"/>
                          <w:u w:val="none"/>
                          <w:lang w:val="en-US" w:eastAsia="zh-CN"/>
                        </w:rPr>
                        <w:t>苫盖</w:t>
                      </w:r>
                      <w:r>
                        <w:rPr>
                          <w:rFonts w:hint="eastAsia" w:ascii="仿宋_GB2312"/>
                          <w:b w:val="0"/>
                          <w:bCs/>
                          <w:szCs w:val="21"/>
                          <w:u w:val="none"/>
                          <w:lang w:val="en-US" w:eastAsia="zh-CN"/>
                        </w:rPr>
                        <w:t>，</w:t>
                      </w:r>
                      <w:r>
                        <w:rPr>
                          <w:rFonts w:hint="eastAsia" w:ascii="仿宋_GB2312" w:eastAsia="仿宋_GB2312"/>
                          <w:b w:val="0"/>
                          <w:bCs w:val="0"/>
                          <w:szCs w:val="21"/>
                          <w:u w:val="none"/>
                        </w:rPr>
                        <w:t>砖砌排水沟</w:t>
                      </w:r>
                      <w:r>
                        <w:rPr>
                          <w:rFonts w:hint="eastAsia" w:ascii="仿宋_GB2312"/>
                          <w:b w:val="0"/>
                          <w:bCs w:val="0"/>
                          <w:szCs w:val="21"/>
                          <w:u w:val="none"/>
                          <w:lang w:eastAsia="zh-CN"/>
                        </w:rPr>
                        <w:t>，砖砌沉沙池</w:t>
                      </w:r>
                    </w:p>
                  </w:txbxContent>
                </v:textbox>
              </v:shape>
            </w:pict>
          </mc:Fallback>
        </mc:AlternateContent>
      </w:r>
      <w:r>
        <w:rPr>
          <w:rFonts w:hint="default" w:ascii="Times New Roman" w:hAnsi="Times New Roman" w:eastAsia="仿宋_GB2312" w:cs="Times New Roman"/>
          <w:color w:val="auto"/>
        </w:rPr>
        <mc:AlternateContent>
          <mc:Choice Requires="wps">
            <w:drawing>
              <wp:anchor distT="0" distB="0" distL="114300" distR="114300" simplePos="0" relativeHeight="251698176" behindDoc="0" locked="0" layoutInCell="1" allowOverlap="1">
                <wp:simplePos x="0" y="0"/>
                <wp:positionH relativeFrom="column">
                  <wp:posOffset>2280920</wp:posOffset>
                </wp:positionH>
                <wp:positionV relativeFrom="paragraph">
                  <wp:posOffset>282575</wp:posOffset>
                </wp:positionV>
                <wp:extent cx="139700" cy="630555"/>
                <wp:effectExtent l="38100" t="4445" r="12700" b="12700"/>
                <wp:wrapNone/>
                <wp:docPr id="32" name="左大括号 41"/>
                <wp:cNvGraphicFramePr/>
                <a:graphic xmlns:a="http://schemas.openxmlformats.org/drawingml/2006/main">
                  <a:graphicData uri="http://schemas.microsoft.com/office/word/2010/wordprocessingShape">
                    <wps:wsp>
                      <wps:cNvSpPr/>
                      <wps:spPr>
                        <a:xfrm>
                          <a:off x="0" y="0"/>
                          <a:ext cx="139700" cy="63055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左大括号 41" o:spid="_x0000_s1026" o:spt="87" type="#_x0000_t87" style="position:absolute;left:0pt;margin-left:179.6pt;margin-top:22.25pt;height:49.65pt;width:11pt;z-index:251698176;v-text-anchor:middle;mso-width-relative:page;mso-height-relative:page;" filled="f" stroked="t" coordsize="21600,21600" o:gfxdata="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qM8PA1gAAAAoBAAAPAAAAAAAAAAEAIAAAACIAAABkcnMvZG93&#10;bnJldi54bWxQSwECFAAUAAAACACHTuJACOTrP3QCAADWBAAADgAAAAAAAAABACAAAAAlAQAAZHJz&#10;L2Uyb0RvYy54bWxQSwUGAAAAAAYABgBZAQAACwYAAAAA&#10;" adj="398,10800">
                <v:fill on="f" focussize="0,0"/>
                <v:stroke weight="0.5pt" color="#000000 [3200]" miterlimit="8" joinstyle="miter"/>
                <v:imagedata o:title=""/>
                <o:lock v:ext="edit" aspectratio="f"/>
              </v:shape>
            </w:pict>
          </mc:Fallback>
        </mc:AlternateContent>
      </w:r>
    </w:p>
    <w:p>
      <w:pPr>
        <w:pStyle w:val="2"/>
        <w:rPr>
          <w:rFonts w:hint="default" w:ascii="Times New Roman" w:hAnsi="Times New Roman" w:eastAsia="仿宋_GB2312" w:cs="Times New Roman"/>
          <w:color w:val="auto"/>
          <w:sz w:val="21"/>
          <w:szCs w:val="18"/>
        </w:rPr>
      </w:pPr>
      <w:r>
        <w:rPr>
          <w:rFonts w:hint="default" w:ascii="Times New Roman" w:hAnsi="Times New Roman" w:eastAsia="仿宋_GB2312" w:cs="Times New Roman"/>
          <w:color w:val="auto"/>
        </w:rPr>
        <mc:AlternateContent>
          <mc:Choice Requires="wps">
            <w:drawing>
              <wp:anchor distT="0" distB="0" distL="114300" distR="114300" simplePos="0" relativeHeight="251685888" behindDoc="0" locked="0" layoutInCell="1" allowOverlap="1">
                <wp:simplePos x="0" y="0"/>
                <wp:positionH relativeFrom="column">
                  <wp:posOffset>877570</wp:posOffset>
                </wp:positionH>
                <wp:positionV relativeFrom="paragraph">
                  <wp:posOffset>1905</wp:posOffset>
                </wp:positionV>
                <wp:extent cx="1292860" cy="381635"/>
                <wp:effectExtent l="0" t="0" r="0" b="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292860" cy="381635"/>
                        </a:xfrm>
                        <a:prstGeom prst="rect">
                          <a:avLst/>
                        </a:prstGeom>
                        <a:noFill/>
                        <a:ln w="9525">
                          <a:noFill/>
                          <a:miter lim="800000"/>
                        </a:ln>
                      </wps:spPr>
                      <wps:txbx>
                        <w:txbxContent>
                          <w:p>
                            <w:pPr>
                              <w:ind w:left="0" w:leftChars="0" w:firstLine="0" w:firstLineChars="0"/>
                              <w:jc w:val="center"/>
                              <w:rPr>
                                <w:rFonts w:hint="eastAsia" w:ascii="仿宋_GB2312" w:eastAsia="仿宋_GB2312"/>
                                <w:sz w:val="28"/>
                                <w:szCs w:val="28"/>
                                <w:lang w:eastAsia="zh-CN"/>
                              </w:rPr>
                            </w:pPr>
                            <w:r>
                              <w:rPr>
                                <w:rFonts w:hint="eastAsia" w:ascii="仿宋_GB2312"/>
                                <w:sz w:val="24"/>
                                <w:szCs w:val="24"/>
                                <w:lang w:eastAsia="zh-CN"/>
                              </w:rPr>
                              <w:t>施工营地</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69.1pt;margin-top:0.15pt;height:30.05pt;width:101.8pt;z-index:251685888;mso-width-relative:page;mso-height-relative:page;" filled="f" stroked="f" coordsize="21600,21600" o:gfxdata="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zjZnl1AAA&#10;AAcBAAAPAAAAAAAAAAEAIAAAACIAAABkcnMvZG93bnJldi54bWxQSwECFAAUAAAACACHTuJADTOr&#10;xCICAAApBAAADgAAAAAAAAABACAAAAAjAQAAZHJzL2Uyb0RvYy54bWxQSwUGAAAAAAYABgBZAQAA&#10;twUAAAAA&#10;">
                <v:fill on="f" focussize="0,0"/>
                <v:stroke on="f" miterlimit="8" joinstyle="miter"/>
                <v:imagedata o:title=""/>
                <o:lock v:ext="edit" aspectratio="f"/>
                <v:textbox>
                  <w:txbxContent>
                    <w:p>
                      <w:pPr>
                        <w:ind w:left="0" w:leftChars="0" w:firstLine="0" w:firstLineChars="0"/>
                        <w:jc w:val="center"/>
                        <w:rPr>
                          <w:rFonts w:hint="eastAsia" w:ascii="仿宋_GB2312" w:eastAsia="仿宋_GB2312"/>
                          <w:sz w:val="28"/>
                          <w:szCs w:val="28"/>
                          <w:lang w:eastAsia="zh-CN"/>
                        </w:rPr>
                      </w:pPr>
                      <w:r>
                        <w:rPr>
                          <w:rFonts w:hint="eastAsia" w:ascii="仿宋_GB2312"/>
                          <w:sz w:val="24"/>
                          <w:szCs w:val="24"/>
                          <w:lang w:eastAsia="zh-CN"/>
                        </w:rPr>
                        <w:t>施工营地</w:t>
                      </w:r>
                    </w:p>
                  </w:txbxContent>
                </v:textbox>
              </v:shape>
            </w:pict>
          </mc:Fallback>
        </mc:AlternateContent>
      </w:r>
    </w:p>
    <w:p>
      <w:pPr>
        <w:pStyle w:val="2"/>
        <w:ind w:left="0" w:leftChars="0" w:firstLine="0" w:firstLineChars="0"/>
        <w:rPr>
          <w:rFonts w:hint="default" w:ascii="Times New Roman" w:hAnsi="Times New Roman" w:eastAsia="仿宋_GB2312" w:cs="Times New Roman"/>
          <w:color w:val="auto"/>
          <w:sz w:val="21"/>
          <w:szCs w:val="18"/>
        </w:rPr>
      </w:pPr>
    </w:p>
    <w:p>
      <w:pPr>
        <w:ind w:left="0" w:leftChars="0" w:firstLine="0" w:firstLineChars="0"/>
        <w:jc w:val="left"/>
        <w:rPr>
          <w:rFonts w:hint="default" w:ascii="Times New Roman" w:hAnsi="Times New Roman" w:eastAsia="仿宋_GB2312" w:cs="Times New Roman"/>
          <w:color w:val="auto"/>
          <w:sz w:val="21"/>
          <w:szCs w:val="18"/>
        </w:rPr>
      </w:pPr>
      <w:r>
        <w:rPr>
          <w:rFonts w:hint="default" w:ascii="Times New Roman" w:hAnsi="Times New Roman" w:eastAsia="仿宋_GB2312" w:cs="Times New Roman"/>
          <w:color w:val="auto"/>
          <w:sz w:val="21"/>
          <w:szCs w:val="18"/>
        </w:rPr>
        <w:t>注：下划线部分为主体工程设计已有水土保持措施</w:t>
      </w:r>
    </w:p>
    <w:p>
      <w:pPr>
        <w:jc w:val="center"/>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b/>
          <w:color w:val="auto"/>
          <w:szCs w:val="21"/>
          <w:lang w:eastAsia="zh-CN"/>
        </w:rPr>
        <w:t>图</w:t>
      </w:r>
      <w:r>
        <w:rPr>
          <w:rFonts w:hint="default" w:ascii="Times New Roman" w:hAnsi="Times New Roman" w:eastAsia="仿宋_GB2312" w:cs="Times New Roman"/>
          <w:b/>
          <w:color w:val="auto"/>
          <w:szCs w:val="21"/>
          <w:lang w:val="en-US" w:eastAsia="zh-CN"/>
        </w:rPr>
        <w:t xml:space="preserve">6.1-1 </w:t>
      </w:r>
      <w:r>
        <w:rPr>
          <w:rFonts w:hint="default" w:ascii="Times New Roman" w:hAnsi="Times New Roman" w:eastAsia="仿宋_GB2312" w:cs="Times New Roman"/>
          <w:b/>
          <w:color w:val="auto"/>
          <w:szCs w:val="21"/>
        </w:rPr>
        <w:t>水土流失防治措施体系框图</w:t>
      </w:r>
    </w:p>
    <w:bookmarkEnd w:id="83"/>
    <w:p>
      <w:pPr>
        <w:pStyle w:val="5"/>
        <w:bidi w:val="0"/>
        <w:rPr>
          <w:rFonts w:hint="default" w:ascii="Times New Roman" w:hAnsi="Times New Roman" w:eastAsia="仿宋_GB2312" w:cs="Times New Roman"/>
          <w:color w:val="auto"/>
          <w:lang w:val="en-US" w:eastAsia="zh-CN"/>
        </w:rPr>
      </w:pPr>
      <w:bookmarkStart w:id="89" w:name="_Toc31938"/>
      <w:bookmarkStart w:id="90" w:name="_Toc19274"/>
      <w:r>
        <w:rPr>
          <w:rFonts w:hint="default" w:ascii="Times New Roman" w:hAnsi="Times New Roman" w:eastAsia="仿宋_GB2312" w:cs="Times New Roman"/>
          <w:color w:val="auto"/>
          <w:lang w:val="en-US" w:eastAsia="zh-CN"/>
        </w:rPr>
        <w:t>6.2 分区措施布设</w:t>
      </w:r>
      <w:bookmarkEnd w:id="89"/>
      <w:bookmarkEnd w:id="90"/>
    </w:p>
    <w:p>
      <w:pPr>
        <w:pStyle w:val="6"/>
        <w:bidi w:val="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6.2.1建构筑物区水土保持措施设计</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200"/>
        <w:textAlignment w:val="auto"/>
        <w:rPr>
          <w:rFonts w:hint="default" w:ascii="Times New Roman" w:hAnsi="Times New Roman" w:eastAsia="仿宋_GB2312" w:cs="Times New Roman"/>
          <w:b w:val="0"/>
          <w:bCs w:val="0"/>
          <w:color w:val="auto"/>
          <w:sz w:val="24"/>
          <w:highlight w:val="none"/>
          <w:lang w:val="en-US" w:eastAsia="zh-CN"/>
        </w:rPr>
      </w:pPr>
      <w:r>
        <w:rPr>
          <w:rFonts w:hint="default" w:ascii="Times New Roman" w:hAnsi="Times New Roman" w:eastAsia="仿宋_GB2312" w:cs="Times New Roman"/>
          <w:b w:val="0"/>
          <w:bCs w:val="0"/>
          <w:color w:val="auto"/>
          <w:sz w:val="24"/>
          <w:highlight w:val="none"/>
          <w:lang w:val="en-US" w:eastAsia="zh-CN"/>
        </w:rPr>
        <w:t>1.工程措施</w:t>
      </w:r>
    </w:p>
    <w:p>
      <w:pPr>
        <w:bidi w:val="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（1）砖砌排水沟</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lang w:eastAsia="zh-CN"/>
        </w:rPr>
        <w:t>主体工程设计缺周边乏排水设施的设置，为了排出场地内外雨水、地下室积水方案新增排水沟，</w:t>
      </w:r>
      <w:r>
        <w:rPr>
          <w:rFonts w:hint="default" w:ascii="Times New Roman" w:hAnsi="Times New Roman" w:eastAsia="仿宋_GB2312" w:cs="Times New Roman"/>
          <w:color w:val="auto"/>
          <w:highlight w:val="none"/>
          <w:lang w:eastAsia="zh-CN"/>
        </w:rPr>
        <w:t>排水沟结合后期布设的排水管线进行布设，雨水经汇集后顺延地势由高到低排至项目区外的的排水管网中，</w:t>
      </w:r>
      <w:r>
        <w:rPr>
          <w:rFonts w:hint="default" w:ascii="Times New Roman" w:hAnsi="Times New Roman" w:eastAsia="仿宋_GB2312" w:cs="Times New Roman"/>
          <w:color w:val="auto"/>
          <w:highlight w:val="none"/>
        </w:rPr>
        <w:t>减少水土流失危害。</w:t>
      </w:r>
    </w:p>
    <w:p>
      <w:pPr>
        <w:bidi w:val="0"/>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rPr>
        <w:t>排水沟采用砖砌排水沟，矩形断面，尺寸为宽</w:t>
      </w:r>
      <w:r>
        <w:rPr>
          <w:rFonts w:hint="eastAsia" w:cs="Times New Roman"/>
          <w:color w:val="auto"/>
          <w:lang w:val="en-US" w:eastAsia="zh-CN"/>
        </w:rPr>
        <w:t>50</w:t>
      </w:r>
      <w:r>
        <w:rPr>
          <w:rFonts w:hint="default" w:ascii="Times New Roman" w:hAnsi="Times New Roman" w:eastAsia="仿宋_GB2312" w:cs="Times New Roman"/>
          <w:color w:val="auto"/>
        </w:rPr>
        <w:t>cm×深</w:t>
      </w:r>
      <w:r>
        <w:rPr>
          <w:rFonts w:hint="eastAsia" w:cs="Times New Roman"/>
          <w:color w:val="auto"/>
          <w:lang w:val="en-US" w:eastAsia="zh-CN"/>
        </w:rPr>
        <w:t>50</w:t>
      </w:r>
      <w:r>
        <w:rPr>
          <w:rFonts w:hint="default" w:ascii="Times New Roman" w:hAnsi="Times New Roman" w:eastAsia="仿宋_GB2312" w:cs="Times New Roman"/>
          <w:color w:val="auto"/>
        </w:rPr>
        <w:t>cm，</w:t>
      </w:r>
      <w:r>
        <w:rPr>
          <w:rFonts w:hint="default" w:ascii="Times New Roman" w:hAnsi="Times New Roman" w:eastAsia="仿宋_GB2312" w:cs="Times New Roman"/>
          <w:color w:val="auto"/>
          <w:lang w:eastAsia="zh-CN"/>
        </w:rPr>
        <w:t>砖砌厚度为</w:t>
      </w:r>
      <w:r>
        <w:rPr>
          <w:rFonts w:hint="default" w:ascii="Times New Roman" w:hAnsi="Times New Roman" w:eastAsia="仿宋_GB2312" w:cs="Times New Roman"/>
          <w:color w:val="auto"/>
          <w:lang w:val="en-US" w:eastAsia="zh-CN"/>
        </w:rPr>
        <w:t>24cm</w:t>
      </w:r>
      <w:r>
        <w:rPr>
          <w:rFonts w:hint="default" w:ascii="Times New Roman" w:hAnsi="Times New Roman" w:eastAsia="仿宋_GB2312" w:cs="Times New Roman"/>
          <w:color w:val="auto"/>
        </w:rPr>
        <w:t>。单位工程量中土方开挖</w:t>
      </w:r>
      <w:r>
        <w:rPr>
          <w:rFonts w:hint="eastAsia" w:cs="Times New Roman"/>
          <w:color w:val="auto"/>
          <w:lang w:val="en-US" w:eastAsia="zh-CN"/>
        </w:rPr>
        <w:t>0.59</w:t>
      </w:r>
      <w:r>
        <w:rPr>
          <w:rFonts w:hint="default" w:ascii="Times New Roman" w:hAnsi="Times New Roman" w:eastAsia="仿宋_GB2312" w:cs="Times New Roman"/>
          <w:color w:val="auto"/>
        </w:rPr>
        <w:t>m</w:t>
      </w:r>
      <w:r>
        <w:rPr>
          <w:rFonts w:hint="default" w:ascii="Times New Roman" w:hAnsi="Times New Roman" w:eastAsia="仿宋_GB2312" w:cs="Times New Roman"/>
          <w:color w:val="auto"/>
          <w:vertAlign w:val="superscript"/>
        </w:rPr>
        <w:t>3</w:t>
      </w:r>
      <w:r>
        <w:rPr>
          <w:rFonts w:hint="default" w:ascii="Times New Roman" w:hAnsi="Times New Roman" w:eastAsia="仿宋_GB2312" w:cs="Times New Roman"/>
          <w:color w:val="auto"/>
        </w:rPr>
        <w:t>/m，</w:t>
      </w:r>
      <w:r>
        <w:rPr>
          <w:rFonts w:hint="default" w:ascii="Times New Roman" w:hAnsi="Times New Roman" w:eastAsia="仿宋_GB2312" w:cs="Times New Roman"/>
          <w:color w:val="auto"/>
          <w:lang w:eastAsia="zh-CN"/>
        </w:rPr>
        <w:t>砌砖量</w:t>
      </w:r>
      <w:r>
        <w:rPr>
          <w:rFonts w:hint="eastAsia" w:cs="Times New Roman"/>
          <w:color w:val="auto"/>
          <w:lang w:val="en-US" w:eastAsia="zh-CN"/>
        </w:rPr>
        <w:t>0.24</w:t>
      </w:r>
      <w:r>
        <w:rPr>
          <w:rFonts w:hint="default" w:ascii="Times New Roman" w:hAnsi="Times New Roman" w:eastAsia="仿宋_GB2312" w:cs="Times New Roman"/>
          <w:color w:val="auto"/>
        </w:rPr>
        <w:t>m</w:t>
      </w:r>
      <w:r>
        <w:rPr>
          <w:rFonts w:hint="default" w:ascii="Times New Roman" w:hAnsi="Times New Roman" w:eastAsia="仿宋_GB2312" w:cs="Times New Roman"/>
          <w:color w:val="auto"/>
          <w:vertAlign w:val="superscript"/>
        </w:rPr>
        <w:t>3</w:t>
      </w:r>
      <w:r>
        <w:rPr>
          <w:rFonts w:hint="default" w:ascii="Times New Roman" w:hAnsi="Times New Roman" w:eastAsia="仿宋_GB2312" w:cs="Times New Roman"/>
          <w:color w:val="auto"/>
        </w:rPr>
        <w:t>/m</w:t>
      </w:r>
      <w:r>
        <w:rPr>
          <w:rFonts w:hint="default" w:ascii="Times New Roman" w:hAnsi="Times New Roman" w:eastAsia="仿宋_GB2312" w:cs="Times New Roman"/>
          <w:color w:val="auto"/>
          <w:lang w:eastAsia="zh-CN"/>
        </w:rPr>
        <w:t>，</w:t>
      </w:r>
      <w:r>
        <w:rPr>
          <w:rFonts w:hint="default" w:ascii="Times New Roman" w:hAnsi="Times New Roman" w:eastAsia="仿宋_GB2312" w:cs="Times New Roman"/>
          <w:color w:val="auto"/>
        </w:rPr>
        <w:t>砂浆抹面</w:t>
      </w:r>
      <w:r>
        <w:rPr>
          <w:rFonts w:hint="eastAsia" w:cs="Times New Roman"/>
          <w:color w:val="auto"/>
          <w:lang w:val="en-US" w:eastAsia="zh-CN"/>
        </w:rPr>
        <w:t>1.48</w:t>
      </w:r>
      <w:r>
        <w:rPr>
          <w:rFonts w:hint="default" w:ascii="Times New Roman" w:hAnsi="Times New Roman" w:eastAsia="仿宋_GB2312" w:cs="Times New Roman"/>
          <w:color w:val="auto"/>
        </w:rPr>
        <w:t>m</w:t>
      </w:r>
      <w:r>
        <w:rPr>
          <w:rFonts w:hint="default" w:ascii="Times New Roman" w:hAnsi="Times New Roman" w:eastAsia="仿宋_GB2312" w:cs="Times New Roman"/>
          <w:color w:val="auto"/>
          <w:vertAlign w:val="superscript"/>
        </w:rPr>
        <w:t>2</w:t>
      </w:r>
      <w:r>
        <w:rPr>
          <w:rFonts w:hint="default" w:ascii="Times New Roman" w:hAnsi="Times New Roman" w:eastAsia="仿宋_GB2312" w:cs="Times New Roman"/>
          <w:color w:val="auto"/>
        </w:rPr>
        <w:t>/m</w:t>
      </w:r>
      <w:r>
        <w:rPr>
          <w:rFonts w:hint="default" w:ascii="Times New Roman" w:hAnsi="Times New Roman" w:eastAsia="仿宋_GB2312" w:cs="Times New Roman"/>
          <w:color w:val="auto"/>
          <w:lang w:eastAsia="zh-CN"/>
        </w:rPr>
        <w:t>；排水沟长度为</w:t>
      </w:r>
      <w:r>
        <w:rPr>
          <w:rFonts w:hint="default" w:ascii="Times New Roman" w:hAnsi="Times New Roman" w:eastAsia="仿宋_GB2312" w:cs="Times New Roman"/>
          <w:color w:val="auto"/>
          <w:lang w:val="en-US" w:eastAsia="zh-CN"/>
        </w:rPr>
        <w:t>246m</w:t>
      </w:r>
      <w:r>
        <w:rPr>
          <w:rFonts w:hint="default" w:ascii="Times New Roman" w:hAnsi="Times New Roman" w:eastAsia="仿宋_GB2312" w:cs="Times New Roman"/>
          <w:color w:val="auto"/>
        </w:rPr>
        <w:t>。</w:t>
      </w:r>
      <w:r>
        <w:rPr>
          <w:rFonts w:hint="default" w:ascii="Times New Roman" w:hAnsi="Times New Roman" w:eastAsia="仿宋_GB2312" w:cs="Times New Roman"/>
          <w:color w:val="auto"/>
          <w:lang w:eastAsia="zh-CN"/>
        </w:rPr>
        <w:t>过水断面校核计算过程如下：</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val="en-US" w:eastAsia="zh-CN"/>
        </w:rPr>
        <w:t>1）</w:t>
      </w:r>
      <w:r>
        <w:rPr>
          <w:rFonts w:hint="default" w:ascii="Times New Roman" w:hAnsi="Times New Roman" w:eastAsia="仿宋_GB2312" w:cs="Times New Roman"/>
          <w:color w:val="auto"/>
          <w:highlight w:val="none"/>
          <w:lang w:eastAsia="zh-CN"/>
        </w:rPr>
        <w:t>清水洪峰流量计算</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eastAsia="zh-CN"/>
        </w:rPr>
        <w:t>排水沟需排除的坡面洪峰流量。采用以下公式计算清水洪峰流量：</w:t>
      </w:r>
    </w:p>
    <w:p>
      <w:pPr>
        <w:ind w:firstLine="0" w:firstLineChars="0"/>
        <w:jc w:val="center"/>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Q</w:t>
      </w:r>
      <w:r>
        <w:rPr>
          <w:rFonts w:hint="default" w:ascii="Times New Roman" w:hAnsi="Times New Roman" w:eastAsia="仿宋_GB2312" w:cs="Times New Roman"/>
          <w:color w:val="auto"/>
          <w:highlight w:val="none"/>
          <w:vertAlign w:val="subscript"/>
        </w:rPr>
        <w:t>b</w:t>
      </w:r>
      <w:r>
        <w:rPr>
          <w:rFonts w:hint="default" w:ascii="Times New Roman" w:hAnsi="Times New Roman" w:eastAsia="仿宋_GB2312" w:cs="Times New Roman"/>
          <w:color w:val="auto"/>
          <w:highlight w:val="none"/>
        </w:rPr>
        <w:t>=0.278KiF</w:t>
      </w:r>
    </w:p>
    <w:p>
      <w:pPr>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式中 Q</w:t>
      </w:r>
      <w:r>
        <w:rPr>
          <w:rFonts w:hint="default" w:ascii="Times New Roman" w:hAnsi="Times New Roman" w:eastAsia="仿宋_GB2312" w:cs="Times New Roman"/>
          <w:color w:val="auto"/>
          <w:highlight w:val="none"/>
          <w:vertAlign w:val="subscript"/>
        </w:rPr>
        <w:t>b</w:t>
      </w:r>
      <w:r>
        <w:rPr>
          <w:rFonts w:hint="default" w:ascii="Times New Roman" w:hAnsi="Times New Roman" w:eastAsia="仿宋_GB2312" w:cs="Times New Roman"/>
          <w:color w:val="auto"/>
          <w:highlight w:val="none"/>
        </w:rPr>
        <w:t>——设计频率产生的洪峰流量，m</w:t>
      </w:r>
      <w:r>
        <w:rPr>
          <w:rFonts w:hint="default" w:ascii="Times New Roman" w:hAnsi="Times New Roman" w:eastAsia="仿宋_GB2312" w:cs="Times New Roman"/>
          <w:color w:val="auto"/>
          <w:highlight w:val="none"/>
          <w:vertAlign w:val="superscript"/>
        </w:rPr>
        <w:t>3</w:t>
      </w:r>
      <w:r>
        <w:rPr>
          <w:rFonts w:hint="default" w:ascii="Times New Roman" w:hAnsi="Times New Roman" w:eastAsia="仿宋_GB2312" w:cs="Times New Roman"/>
          <w:color w:val="auto"/>
          <w:highlight w:val="none"/>
        </w:rPr>
        <w:t>/s；</w:t>
      </w:r>
    </w:p>
    <w:p>
      <w:pPr>
        <w:ind w:firstLine="480"/>
        <w:rPr>
          <w:rFonts w:hint="default" w:ascii="Times New Roman" w:hAnsi="Times New Roman" w:eastAsia="仿宋_GB2312" w:cs="Times New Roman"/>
          <w:color w:val="auto"/>
          <w:spacing w:val="-4"/>
          <w:highlight w:val="none"/>
        </w:rPr>
      </w:pPr>
      <w:r>
        <w:rPr>
          <w:rFonts w:hint="default" w:ascii="Times New Roman" w:hAnsi="Times New Roman" w:eastAsia="仿宋_GB2312" w:cs="Times New Roman"/>
          <w:color w:val="auto"/>
          <w:highlight w:val="none"/>
        </w:rPr>
        <w:t xml:space="preserve">     </w:t>
      </w:r>
      <w:r>
        <w:rPr>
          <w:rFonts w:hint="default" w:ascii="Times New Roman" w:hAnsi="Times New Roman" w:eastAsia="仿宋_GB2312" w:cs="Times New Roman"/>
          <w:color w:val="auto"/>
          <w:spacing w:val="-4"/>
          <w:highlight w:val="none"/>
        </w:rPr>
        <w:t>K ——径流系数，</w:t>
      </w:r>
      <w:r>
        <w:rPr>
          <w:rFonts w:hint="default" w:ascii="Times New Roman" w:hAnsi="Times New Roman" w:eastAsia="仿宋_GB2312" w:cs="Times New Roman"/>
          <w:color w:val="auto"/>
          <w:spacing w:val="-4"/>
          <w:highlight w:val="none"/>
          <w:lang w:eastAsia="zh-CN"/>
        </w:rPr>
        <w:t>根据经验</w:t>
      </w:r>
      <w:r>
        <w:rPr>
          <w:rFonts w:hint="default" w:ascii="Times New Roman" w:hAnsi="Times New Roman" w:eastAsia="仿宋_GB2312" w:cs="Times New Roman"/>
          <w:color w:val="auto"/>
          <w:spacing w:val="-4"/>
          <w:highlight w:val="none"/>
        </w:rPr>
        <w:t>K＝0.</w:t>
      </w:r>
      <w:r>
        <w:rPr>
          <w:rFonts w:hint="default" w:ascii="Times New Roman" w:hAnsi="Times New Roman" w:eastAsia="仿宋_GB2312" w:cs="Times New Roman"/>
          <w:color w:val="auto"/>
          <w:spacing w:val="-4"/>
          <w:highlight w:val="none"/>
          <w:lang w:val="en-US" w:eastAsia="zh-CN"/>
        </w:rPr>
        <w:t>65</w:t>
      </w:r>
      <w:r>
        <w:rPr>
          <w:rFonts w:hint="default" w:ascii="Times New Roman" w:hAnsi="Times New Roman" w:eastAsia="仿宋_GB2312" w:cs="Times New Roman"/>
          <w:color w:val="auto"/>
          <w:spacing w:val="-4"/>
          <w:highlight w:val="none"/>
        </w:rPr>
        <w:t>；</w:t>
      </w:r>
    </w:p>
    <w:p>
      <w:pPr>
        <w:ind w:firstLine="480"/>
        <w:rPr>
          <w:rFonts w:hint="default" w:ascii="Times New Roman" w:hAnsi="Times New Roman" w:eastAsia="仿宋_GB2312" w:cs="Times New Roman"/>
          <w:color w:val="auto"/>
          <w:spacing w:val="-4"/>
          <w:highlight w:val="none"/>
        </w:rPr>
      </w:pPr>
      <w:r>
        <w:rPr>
          <w:rFonts w:hint="default" w:ascii="Times New Roman" w:hAnsi="Times New Roman" w:eastAsia="仿宋_GB2312" w:cs="Times New Roman"/>
          <w:color w:val="auto"/>
          <w:spacing w:val="-4"/>
          <w:highlight w:val="none"/>
        </w:rPr>
        <w:t xml:space="preserve">     i ——10年一遇最大1h降雨强度，</w:t>
      </w:r>
      <w:r>
        <w:rPr>
          <w:rFonts w:hint="default" w:ascii="Times New Roman" w:hAnsi="Times New Roman" w:eastAsia="仿宋_GB2312" w:cs="Times New Roman"/>
          <w:color w:val="auto"/>
          <w:spacing w:val="-4"/>
          <w:highlight w:val="none"/>
          <w:lang w:val="en-US" w:eastAsia="zh-CN"/>
        </w:rPr>
        <w:t>69.4</w:t>
      </w:r>
      <w:r>
        <w:rPr>
          <w:rFonts w:hint="default" w:ascii="Times New Roman" w:hAnsi="Times New Roman" w:eastAsia="仿宋_GB2312" w:cs="Times New Roman"/>
          <w:color w:val="auto"/>
          <w:spacing w:val="-4"/>
          <w:highlight w:val="none"/>
        </w:rPr>
        <w:t>mm/h；</w:t>
      </w:r>
    </w:p>
    <w:p>
      <w:pPr>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pacing w:val="-4"/>
          <w:highlight w:val="none"/>
        </w:rPr>
        <w:t xml:space="preserve">     F ——集水面积，</w:t>
      </w:r>
      <w:r>
        <w:rPr>
          <w:rFonts w:hint="eastAsia" w:cs="Times New Roman"/>
          <w:color w:val="auto"/>
          <w:spacing w:val="-4"/>
          <w:highlight w:val="none"/>
          <w:lang w:val="en-US" w:eastAsia="zh-CN"/>
        </w:rPr>
        <w:t>0.0143</w:t>
      </w:r>
      <w:r>
        <w:rPr>
          <w:rFonts w:hint="default" w:ascii="Times New Roman" w:hAnsi="Times New Roman" w:eastAsia="仿宋_GB2312" w:cs="Times New Roman"/>
          <w:color w:val="auto"/>
          <w:spacing w:val="-4"/>
          <w:highlight w:val="none"/>
        </w:rPr>
        <w:t>km</w:t>
      </w:r>
      <w:r>
        <w:rPr>
          <w:rFonts w:hint="default" w:ascii="Times New Roman" w:hAnsi="Times New Roman" w:eastAsia="仿宋_GB2312" w:cs="Times New Roman"/>
          <w:color w:val="auto"/>
          <w:highlight w:val="none"/>
          <w:vertAlign w:val="superscript"/>
        </w:rPr>
        <w:t>2</w:t>
      </w:r>
      <w:r>
        <w:rPr>
          <w:rFonts w:hint="default" w:ascii="Times New Roman" w:hAnsi="Times New Roman" w:eastAsia="仿宋_GB2312" w:cs="Times New Roman"/>
          <w:color w:val="auto"/>
          <w:highlight w:val="none"/>
        </w:rPr>
        <w:t>。</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eastAsia="zh-CN"/>
        </w:rPr>
        <w:t>计算成果见表</w:t>
      </w:r>
      <w:r>
        <w:rPr>
          <w:rFonts w:hint="default" w:ascii="Times New Roman" w:hAnsi="Times New Roman" w:eastAsia="仿宋_GB2312" w:cs="Times New Roman"/>
          <w:color w:val="auto"/>
          <w:highlight w:val="none"/>
          <w:lang w:val="en-US" w:eastAsia="zh-CN"/>
        </w:rPr>
        <w:t>6</w:t>
      </w: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lang w:val="en-US" w:eastAsia="zh-CN"/>
        </w:rPr>
        <w:t>2</w:t>
      </w: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lang w:val="en-US" w:eastAsia="zh-CN"/>
        </w:rPr>
        <w:t>1</w:t>
      </w:r>
      <w:r>
        <w:rPr>
          <w:rFonts w:hint="default" w:ascii="Times New Roman" w:hAnsi="Times New Roman" w:eastAsia="仿宋_GB2312" w:cs="Times New Roman"/>
          <w:color w:val="auto"/>
          <w:highlight w:val="none"/>
          <w:lang w:eastAsia="zh-CN"/>
        </w:rPr>
        <w:t>。</w:t>
      </w:r>
    </w:p>
    <w:p>
      <w:pPr>
        <w:pStyle w:val="25"/>
        <w:spacing w:line="240" w:lineRule="auto"/>
        <w:ind w:left="0" w:leftChars="0" w:right="0" w:rightChars="0" w:firstLine="0" w:firstLineChars="0"/>
        <w:jc w:val="center"/>
        <w:rPr>
          <w:rFonts w:hint="default" w:ascii="Times New Roman" w:hAnsi="Times New Roman" w:eastAsia="仿宋_GB2312" w:cs="Times New Roman"/>
          <w:b/>
          <w:color w:val="auto"/>
          <w:sz w:val="24"/>
          <w:szCs w:val="24"/>
          <w:highlight w:val="none"/>
        </w:rPr>
      </w:pPr>
      <w:r>
        <w:rPr>
          <w:rFonts w:hint="default" w:ascii="Times New Roman" w:hAnsi="Times New Roman" w:eastAsia="仿宋_GB2312" w:cs="Times New Roman"/>
          <w:b/>
          <w:color w:val="auto"/>
          <w:sz w:val="24"/>
          <w:szCs w:val="24"/>
          <w:highlight w:val="none"/>
        </w:rPr>
        <w:t>表</w:t>
      </w:r>
      <w:r>
        <w:rPr>
          <w:rFonts w:hint="default" w:ascii="Times New Roman" w:hAnsi="Times New Roman" w:eastAsia="仿宋_GB2312" w:cs="Times New Roman"/>
          <w:b/>
          <w:color w:val="auto"/>
          <w:sz w:val="24"/>
          <w:szCs w:val="24"/>
          <w:highlight w:val="none"/>
          <w:lang w:val="en-US" w:eastAsia="zh-CN"/>
        </w:rPr>
        <w:t>6</w:t>
      </w:r>
      <w:r>
        <w:rPr>
          <w:rFonts w:hint="default" w:ascii="Times New Roman" w:hAnsi="Times New Roman" w:eastAsia="仿宋_GB2312" w:cs="Times New Roman"/>
          <w:b/>
          <w:color w:val="auto"/>
          <w:sz w:val="24"/>
          <w:szCs w:val="24"/>
          <w:highlight w:val="none"/>
        </w:rPr>
        <w:t>.</w:t>
      </w:r>
      <w:r>
        <w:rPr>
          <w:rFonts w:hint="default" w:ascii="Times New Roman" w:hAnsi="Times New Roman" w:eastAsia="仿宋_GB2312" w:cs="Times New Roman"/>
          <w:b/>
          <w:color w:val="auto"/>
          <w:sz w:val="24"/>
          <w:szCs w:val="24"/>
          <w:highlight w:val="none"/>
          <w:lang w:val="en-US" w:eastAsia="zh-CN"/>
        </w:rPr>
        <w:t>2</w:t>
      </w:r>
      <w:r>
        <w:rPr>
          <w:rFonts w:hint="default" w:ascii="Times New Roman" w:hAnsi="Times New Roman" w:eastAsia="仿宋_GB2312" w:cs="Times New Roman"/>
          <w:b/>
          <w:color w:val="auto"/>
          <w:sz w:val="24"/>
          <w:szCs w:val="24"/>
          <w:highlight w:val="none"/>
        </w:rPr>
        <w:t>-</w:t>
      </w:r>
      <w:r>
        <w:rPr>
          <w:rFonts w:hint="default" w:ascii="Times New Roman" w:hAnsi="Times New Roman" w:eastAsia="仿宋_GB2312" w:cs="Times New Roman"/>
          <w:b/>
          <w:color w:val="auto"/>
          <w:sz w:val="24"/>
          <w:szCs w:val="24"/>
          <w:highlight w:val="none"/>
          <w:lang w:val="en-US" w:eastAsia="zh-CN"/>
        </w:rPr>
        <w:t>1</w:t>
      </w:r>
      <w:r>
        <w:rPr>
          <w:rFonts w:hint="default" w:ascii="Times New Roman" w:hAnsi="Times New Roman" w:eastAsia="仿宋_GB2312" w:cs="Times New Roman"/>
          <w:b/>
          <w:color w:val="auto"/>
          <w:sz w:val="24"/>
          <w:szCs w:val="24"/>
          <w:highlight w:val="none"/>
        </w:rPr>
        <w:t xml:space="preserve"> 最大洪峰流量计算表</w:t>
      </w:r>
    </w:p>
    <w:tbl>
      <w:tblPr>
        <w:tblStyle w:val="20"/>
        <w:tblW w:w="9457" w:type="dxa"/>
        <w:jc w:val="center"/>
        <w:shd w:val="clear" w:color="auto" w:fill="auto"/>
        <w:tblLayout w:type="fixed"/>
        <w:tblCellMar>
          <w:top w:w="0" w:type="dxa"/>
          <w:left w:w="0" w:type="dxa"/>
          <w:bottom w:w="0" w:type="dxa"/>
          <w:right w:w="0" w:type="dxa"/>
        </w:tblCellMar>
      </w:tblPr>
      <w:tblGrid>
        <w:gridCol w:w="1535"/>
        <w:gridCol w:w="1551"/>
        <w:gridCol w:w="2866"/>
        <w:gridCol w:w="1684"/>
        <w:gridCol w:w="1821"/>
      </w:tblGrid>
      <w:tr>
        <w:tblPrEx>
          <w:shd w:val="clear" w:color="auto" w:fill="auto"/>
          <w:tblCellMar>
            <w:top w:w="0" w:type="dxa"/>
            <w:left w:w="0" w:type="dxa"/>
            <w:bottom w:w="0" w:type="dxa"/>
            <w:right w:w="0" w:type="dxa"/>
          </w:tblCellMar>
        </w:tblPrEx>
        <w:trPr>
          <w:trHeight w:val="568" w:hRule="atLeast"/>
          <w:jc w:val="center"/>
        </w:trPr>
        <w:tc>
          <w:tcPr>
            <w:tcW w:w="1535" w:type="dxa"/>
            <w:tcBorders>
              <w:top w:val="single" w:color="auto" w:sz="4" w:space="0"/>
              <w:left w:val="single" w:color="auto" w:sz="4" w:space="0"/>
              <w:bottom w:val="single" w:color="000000" w:sz="8" w:space="0"/>
              <w:right w:val="single" w:color="auto" w:sz="4" w:space="0"/>
            </w:tcBorders>
            <w:shd w:val="clear" w:color="auto" w:fill="auto"/>
            <w:tcMar>
              <w:top w:w="15" w:type="dxa"/>
              <w:left w:w="15" w:type="dxa"/>
              <w:right w:w="15" w:type="dxa"/>
            </w:tcMar>
            <w:vAlign w:val="center"/>
          </w:tcPr>
          <w:p>
            <w:pPr>
              <w:bidi w:val="0"/>
              <w:spacing w:line="240" w:lineRule="auto"/>
              <w:ind w:left="0" w:leftChars="0" w:firstLine="0" w:firstLineChars="0"/>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lang w:val="en-US" w:eastAsia="zh-CN"/>
              </w:rPr>
              <w:t>换算系数</w:t>
            </w:r>
          </w:p>
        </w:tc>
        <w:tc>
          <w:tcPr>
            <w:tcW w:w="1551"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bidi w:val="0"/>
              <w:spacing w:line="240" w:lineRule="auto"/>
              <w:ind w:left="0" w:leftChars="0" w:firstLine="0" w:firstLineChars="0"/>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lang w:val="en-US" w:eastAsia="zh-CN"/>
              </w:rPr>
              <w:t>径流系数K</w:t>
            </w:r>
          </w:p>
        </w:tc>
        <w:tc>
          <w:tcPr>
            <w:tcW w:w="286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bidi w:val="0"/>
              <w:spacing w:line="240" w:lineRule="auto"/>
              <w:ind w:left="0" w:leftChars="0" w:firstLine="0" w:firstLineChars="0"/>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lang w:val="en-US" w:eastAsia="zh-CN"/>
              </w:rPr>
              <w:t>10年一遇1h最大降雨强度I（mm/h）</w:t>
            </w:r>
          </w:p>
        </w:tc>
        <w:tc>
          <w:tcPr>
            <w:tcW w:w="168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bidi w:val="0"/>
              <w:spacing w:line="240" w:lineRule="auto"/>
              <w:ind w:left="0" w:leftChars="0" w:firstLine="0" w:firstLineChars="0"/>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lang w:val="en-US" w:eastAsia="zh-CN"/>
              </w:rPr>
              <w:t>汇水面积F（km</w:t>
            </w:r>
            <w:r>
              <w:rPr>
                <w:rFonts w:hint="default" w:ascii="Times New Roman" w:hAnsi="Times New Roman" w:eastAsia="仿宋_GB2312" w:cs="Times New Roman"/>
                <w:color w:val="auto"/>
                <w:sz w:val="21"/>
                <w:szCs w:val="21"/>
                <w:vertAlign w:val="superscript"/>
                <w:lang w:val="en-US" w:eastAsia="zh-CN"/>
              </w:rPr>
              <w:t>2</w:t>
            </w:r>
            <w:r>
              <w:rPr>
                <w:rFonts w:hint="default" w:ascii="Times New Roman" w:hAnsi="Times New Roman" w:eastAsia="仿宋_GB2312" w:cs="Times New Roman"/>
                <w:color w:val="auto"/>
                <w:sz w:val="21"/>
                <w:szCs w:val="21"/>
                <w:lang w:val="en-US" w:eastAsia="zh-CN"/>
              </w:rPr>
              <w:t>）</w:t>
            </w:r>
          </w:p>
        </w:tc>
        <w:tc>
          <w:tcPr>
            <w:tcW w:w="1821"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bidi w:val="0"/>
              <w:spacing w:line="240" w:lineRule="auto"/>
              <w:ind w:left="0" w:leftChars="0" w:firstLine="0" w:firstLineChars="0"/>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lang w:val="en-US" w:eastAsia="zh-CN"/>
              </w:rPr>
              <w:t>洪峰流量Q</w:t>
            </w:r>
            <w:r>
              <w:rPr>
                <w:rFonts w:hint="default" w:ascii="Times New Roman" w:hAnsi="Times New Roman" w:eastAsia="仿宋_GB2312" w:cs="Times New Roman"/>
                <w:color w:val="auto"/>
                <w:sz w:val="21"/>
                <w:szCs w:val="21"/>
                <w:vertAlign w:val="subscript"/>
                <w:lang w:val="en-US" w:eastAsia="zh-CN"/>
              </w:rPr>
              <w:t>b</w:t>
            </w:r>
            <w:r>
              <w:rPr>
                <w:rFonts w:hint="default" w:ascii="Times New Roman" w:hAnsi="Times New Roman" w:eastAsia="仿宋_GB2312" w:cs="Times New Roman"/>
                <w:color w:val="auto"/>
                <w:sz w:val="21"/>
                <w:szCs w:val="21"/>
                <w:lang w:val="en-US" w:eastAsia="zh-CN"/>
              </w:rPr>
              <w:t>（m</w:t>
            </w:r>
            <w:r>
              <w:rPr>
                <w:rFonts w:hint="default" w:ascii="Times New Roman" w:hAnsi="Times New Roman" w:eastAsia="仿宋_GB2312" w:cs="Times New Roman"/>
                <w:color w:val="auto"/>
                <w:sz w:val="21"/>
                <w:szCs w:val="21"/>
                <w:vertAlign w:val="superscript"/>
                <w:lang w:val="en-US" w:eastAsia="zh-CN"/>
              </w:rPr>
              <w:t>3</w:t>
            </w:r>
            <w:r>
              <w:rPr>
                <w:rFonts w:hint="default" w:ascii="Times New Roman" w:hAnsi="Times New Roman" w:eastAsia="仿宋_GB2312" w:cs="Times New Roman"/>
                <w:color w:val="auto"/>
                <w:sz w:val="21"/>
                <w:szCs w:val="21"/>
                <w:lang w:val="en-US" w:eastAsia="zh-CN"/>
              </w:rPr>
              <w:t>/s）</w:t>
            </w:r>
          </w:p>
        </w:tc>
      </w:tr>
      <w:tr>
        <w:tblPrEx>
          <w:tblCellMar>
            <w:top w:w="0" w:type="dxa"/>
            <w:left w:w="0" w:type="dxa"/>
            <w:bottom w:w="0" w:type="dxa"/>
            <w:right w:w="0" w:type="dxa"/>
          </w:tblCellMar>
        </w:tblPrEx>
        <w:trPr>
          <w:trHeight w:val="435" w:hRule="atLeast"/>
          <w:jc w:val="center"/>
        </w:trPr>
        <w:tc>
          <w:tcPr>
            <w:tcW w:w="1535"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bidi w:val="0"/>
              <w:spacing w:line="240" w:lineRule="auto"/>
              <w:ind w:left="0" w:leftChars="0" w:firstLine="0" w:firstLineChars="0"/>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lang w:val="en-US" w:eastAsia="zh-CN"/>
              </w:rPr>
              <w:t>0.278</w:t>
            </w:r>
          </w:p>
        </w:tc>
        <w:tc>
          <w:tcPr>
            <w:tcW w:w="1551" w:type="dxa"/>
            <w:tcBorders>
              <w:top w:val="nil"/>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bidi w:val="0"/>
              <w:spacing w:line="240" w:lineRule="auto"/>
              <w:ind w:left="0" w:leftChars="0" w:firstLine="0" w:firstLineChars="0"/>
              <w:jc w:val="center"/>
              <w:rPr>
                <w:rFonts w:hint="default" w:ascii="Times New Roman" w:hAnsi="Times New Roman" w:eastAsia="仿宋_GB2312" w:cs="Times New Roman"/>
                <w:color w:val="auto"/>
                <w:sz w:val="21"/>
                <w:szCs w:val="21"/>
                <w:lang w:val="en-US"/>
              </w:rPr>
            </w:pPr>
            <w:r>
              <w:rPr>
                <w:rFonts w:hint="default" w:ascii="Times New Roman" w:hAnsi="Times New Roman" w:eastAsia="仿宋_GB2312" w:cs="Times New Roman"/>
                <w:color w:val="auto"/>
                <w:sz w:val="21"/>
                <w:szCs w:val="21"/>
                <w:lang w:val="en-US" w:eastAsia="zh-CN"/>
              </w:rPr>
              <w:t>0.65</w:t>
            </w:r>
          </w:p>
        </w:tc>
        <w:tc>
          <w:tcPr>
            <w:tcW w:w="286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bidi w:val="0"/>
              <w:spacing w:line="240" w:lineRule="auto"/>
              <w:ind w:left="0" w:leftChars="0" w:firstLine="0" w:firstLineChars="0"/>
              <w:jc w:val="center"/>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69.4</w:t>
            </w:r>
          </w:p>
        </w:tc>
        <w:tc>
          <w:tcPr>
            <w:tcW w:w="168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bidi w:val="0"/>
              <w:spacing w:line="240" w:lineRule="auto"/>
              <w:ind w:left="0" w:leftChars="0" w:firstLine="0" w:firstLineChars="0"/>
              <w:jc w:val="center"/>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0.015</w:t>
            </w:r>
          </w:p>
        </w:tc>
        <w:tc>
          <w:tcPr>
            <w:tcW w:w="182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bidi w:val="0"/>
              <w:spacing w:line="240" w:lineRule="auto"/>
              <w:ind w:left="0" w:leftChars="0" w:firstLine="0" w:firstLineChars="0"/>
              <w:jc w:val="center"/>
              <w:rPr>
                <w:rFonts w:hint="default" w:ascii="Times New Roman" w:hAnsi="Times New Roman" w:eastAsia="仿宋_GB2312" w:cs="Times New Roman"/>
                <w:color w:val="auto"/>
                <w:sz w:val="21"/>
                <w:szCs w:val="21"/>
                <w:lang w:val="en-US" w:eastAsia="zh-CN"/>
              </w:rPr>
            </w:pPr>
            <w:r>
              <w:rPr>
                <w:rFonts w:hint="eastAsia" w:cs="Times New Roman"/>
                <w:color w:val="auto"/>
                <w:sz w:val="21"/>
                <w:szCs w:val="21"/>
                <w:lang w:val="en-US" w:eastAsia="zh-CN"/>
              </w:rPr>
              <w:t>0.20</w:t>
            </w:r>
          </w:p>
        </w:tc>
      </w:tr>
    </w:tbl>
    <w:p>
      <w:pPr>
        <w:pStyle w:val="25"/>
        <w:spacing w:line="240" w:lineRule="auto"/>
        <w:ind w:firstLine="420" w:firstLineChars="200"/>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lang w:eastAsia="zh-CN"/>
        </w:rPr>
        <w:t>注：①</w:t>
      </w:r>
      <w:r>
        <w:rPr>
          <w:rFonts w:hint="default" w:ascii="Times New Roman" w:hAnsi="Times New Roman" w:eastAsia="仿宋_GB2312" w:cs="Times New Roman"/>
          <w:color w:val="auto"/>
          <w:sz w:val="21"/>
          <w:szCs w:val="21"/>
          <w:highlight w:val="none"/>
        </w:rPr>
        <w:t>截排水沟按明渠均匀流计算其设计最大流量</w:t>
      </w:r>
      <w:r>
        <w:rPr>
          <w:rFonts w:hint="default" w:ascii="Times New Roman" w:hAnsi="Times New Roman" w:eastAsia="仿宋_GB2312" w:cs="Times New Roman"/>
          <w:color w:val="auto"/>
          <w:sz w:val="21"/>
          <w:szCs w:val="21"/>
          <w:highlight w:val="none"/>
          <w:lang w:eastAsia="zh-CN"/>
        </w:rPr>
        <w:t>；</w:t>
      </w:r>
    </w:p>
    <w:p>
      <w:pPr>
        <w:keepNext w:val="0"/>
        <w:keepLines w:val="0"/>
        <w:widowControl/>
        <w:suppressLineNumbers w:val="0"/>
        <w:spacing w:line="240" w:lineRule="auto"/>
        <w:ind w:firstLine="840" w:firstLineChars="400"/>
        <w:jc w:val="left"/>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lang w:eastAsia="zh-CN"/>
        </w:rPr>
        <w:t>②</w:t>
      </w:r>
      <w:r>
        <w:rPr>
          <w:rFonts w:hint="default" w:ascii="Times New Roman" w:hAnsi="Times New Roman" w:eastAsia="仿宋_GB2312" w:cs="Times New Roman"/>
          <w:color w:val="auto"/>
          <w:kern w:val="0"/>
          <w:sz w:val="21"/>
          <w:szCs w:val="21"/>
          <w:highlight w:val="none"/>
          <w:lang w:val="en-US" w:eastAsia="zh-CN" w:bidi="ar"/>
        </w:rPr>
        <w:t>排水顺接工程排水沟已加安全超高10cm。</w:t>
      </w:r>
    </w:p>
    <w:p>
      <w:pPr>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lang w:val="en-US" w:eastAsia="zh-CN"/>
        </w:rPr>
        <w:t>2）</w:t>
      </w:r>
      <w:r>
        <w:rPr>
          <w:rFonts w:hint="default" w:ascii="Times New Roman" w:hAnsi="Times New Roman" w:eastAsia="仿宋_GB2312" w:cs="Times New Roman"/>
          <w:color w:val="auto"/>
          <w:highlight w:val="none"/>
        </w:rPr>
        <w:t>设计流量采用公式为</w:t>
      </w:r>
    </w:p>
    <w:p>
      <w:pPr>
        <w:ind w:firstLine="480"/>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rPr>
        <w:t>根据上面式中的设计频率暴雨坡面最大径流量，按明渠均匀流公式计算截排水沟设计流量为：</w:t>
      </w:r>
    </w:p>
    <w:p>
      <w:pPr>
        <w:ind w:left="0" w:leftChars="0" w:right="0" w:rightChars="0" w:firstLine="0" w:firstLineChars="0"/>
        <w:jc w:val="center"/>
        <w:rPr>
          <w:rFonts w:hint="default" w:ascii="Times New Roman" w:hAnsi="Times New Roman" w:eastAsia="仿宋_GB2312" w:cs="Times New Roman"/>
          <w:color w:val="auto"/>
          <w:highlight w:val="none"/>
          <w:lang w:val="en-US"/>
        </w:rPr>
      </w:pPr>
      <m:oMathPara>
        <m:oMath>
          <m:sSub>
            <m:sSubPr>
              <m:ctrlPr>
                <w:rPr>
                  <w:rFonts w:hint="default" w:ascii="Cambria Math" w:hAnsi="Cambria Math" w:eastAsia="仿宋_GB2312" w:cs="Times New Roman"/>
                  <w:color w:val="auto"/>
                  <w:kern w:val="2"/>
                  <w:sz w:val="21"/>
                  <w:szCs w:val="22"/>
                  <w:highlight w:val="none"/>
                  <w:lang w:val="en-US" w:eastAsia="zh-CN" w:bidi="ar"/>
                </w:rPr>
              </m:ctrlPr>
            </m:sSubPr>
            <m:e>
              <m:r>
                <m:rPr>
                  <m:sty m:val="p"/>
                </m:rPr>
                <w:rPr>
                  <w:rFonts w:hint="default" w:ascii="Cambria Math" w:hAnsi="Cambria Math" w:eastAsia="仿宋_GB2312" w:cs="Times New Roman"/>
                  <w:color w:val="auto"/>
                  <w:kern w:val="2"/>
                  <w:sz w:val="21"/>
                  <w:szCs w:val="22"/>
                  <w:highlight w:val="none"/>
                  <w:lang w:val="en-US" w:eastAsia="zh-CN" w:bidi="ar"/>
                </w:rPr>
                <m:t>Q</m:t>
              </m:r>
              <m:ctrlPr>
                <w:rPr>
                  <w:rFonts w:hint="default" w:ascii="Cambria Math" w:hAnsi="Cambria Math" w:eastAsia="仿宋_GB2312" w:cs="Times New Roman"/>
                  <w:color w:val="auto"/>
                  <w:kern w:val="2"/>
                  <w:sz w:val="21"/>
                  <w:szCs w:val="22"/>
                  <w:highlight w:val="none"/>
                  <w:lang w:val="en-US" w:eastAsia="zh-CN" w:bidi="ar"/>
                </w:rPr>
              </m:ctrlPr>
            </m:e>
            <m:sub>
              <m:r>
                <m:rPr>
                  <m:sty m:val="p"/>
                </m:rPr>
                <w:rPr>
                  <w:rFonts w:hint="default" w:ascii="Cambria Math" w:hAnsi="Cambria Math" w:eastAsia="仿宋_GB2312" w:cs="Times New Roman"/>
                  <w:color w:val="auto"/>
                  <w:kern w:val="2"/>
                  <w:sz w:val="21"/>
                  <w:szCs w:val="22"/>
                  <w:highlight w:val="none"/>
                  <w:lang w:val="en-US" w:eastAsia="zh-CN" w:bidi="ar"/>
                </w:rPr>
                <m:t>设</m:t>
              </m:r>
              <m:ctrlPr>
                <w:rPr>
                  <w:rFonts w:hint="default" w:ascii="Cambria Math" w:hAnsi="Cambria Math" w:eastAsia="仿宋_GB2312" w:cs="Times New Roman"/>
                  <w:color w:val="auto"/>
                  <w:kern w:val="2"/>
                  <w:sz w:val="21"/>
                  <w:szCs w:val="22"/>
                  <w:highlight w:val="none"/>
                  <w:lang w:val="en-US" w:eastAsia="zh-CN" w:bidi="ar"/>
                </w:rPr>
              </m:ctrlPr>
            </m:sub>
          </m:sSub>
          <m:r>
            <m:rPr>
              <m:sty m:val="p"/>
            </m:rPr>
            <w:rPr>
              <w:rFonts w:hint="default" w:ascii="Cambria Math" w:hAnsi="Cambria Math" w:eastAsia="仿宋_GB2312" w:cs="Times New Roman"/>
              <w:color w:val="auto"/>
              <w:kern w:val="2"/>
              <w:sz w:val="21"/>
              <w:szCs w:val="22"/>
              <w:highlight w:val="none"/>
              <w:lang w:val="en-US" w:eastAsia="zh-CN" w:bidi="ar"/>
            </w:rPr>
            <m:t>=AC</m:t>
          </m:r>
          <m:rad>
            <m:radPr>
              <m:degHide m:val="1"/>
              <m:ctrlPr>
                <w:rPr>
                  <w:rFonts w:hint="default" w:ascii="Cambria Math" w:hAnsi="Cambria Math" w:eastAsia="仿宋_GB2312" w:cs="Times New Roman"/>
                  <w:color w:val="auto"/>
                  <w:kern w:val="2"/>
                  <w:sz w:val="21"/>
                  <w:szCs w:val="22"/>
                  <w:highlight w:val="none"/>
                  <w:lang w:val="en-US" w:eastAsia="zh-CN" w:bidi="ar"/>
                </w:rPr>
              </m:ctrlPr>
            </m:radPr>
            <m:deg>
              <m:ctrlPr>
                <w:rPr>
                  <w:rFonts w:hint="default" w:ascii="Cambria Math" w:hAnsi="Cambria Math" w:eastAsia="仿宋_GB2312" w:cs="Times New Roman"/>
                  <w:color w:val="auto"/>
                  <w:kern w:val="2"/>
                  <w:sz w:val="21"/>
                  <w:szCs w:val="22"/>
                  <w:highlight w:val="none"/>
                  <w:lang w:val="en-US" w:eastAsia="zh-CN" w:bidi="ar"/>
                </w:rPr>
              </m:ctrlPr>
            </m:deg>
            <m:e>
              <m:r>
                <m:rPr>
                  <m:sty m:val="p"/>
                </m:rPr>
                <w:rPr>
                  <w:rFonts w:hint="default" w:ascii="Cambria Math" w:hAnsi="Cambria Math" w:eastAsia="仿宋_GB2312" w:cs="Times New Roman"/>
                  <w:color w:val="auto"/>
                  <w:kern w:val="2"/>
                  <w:sz w:val="21"/>
                  <w:szCs w:val="22"/>
                  <w:highlight w:val="none"/>
                  <w:lang w:val="en-US" w:eastAsia="zh-CN" w:bidi="ar"/>
                </w:rPr>
                <m:t>Ri</m:t>
              </m:r>
              <m:ctrlPr>
                <w:rPr>
                  <w:rFonts w:hint="default" w:ascii="Cambria Math" w:hAnsi="Cambria Math" w:eastAsia="仿宋_GB2312" w:cs="Times New Roman"/>
                  <w:color w:val="auto"/>
                  <w:kern w:val="2"/>
                  <w:sz w:val="21"/>
                  <w:szCs w:val="22"/>
                  <w:highlight w:val="none"/>
                  <w:lang w:val="en-US" w:eastAsia="zh-CN" w:bidi="ar"/>
                </w:rPr>
              </m:ctrlPr>
            </m:e>
          </m:rad>
        </m:oMath>
      </m:oMathPara>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1849120</wp:posOffset>
                </wp:positionH>
                <wp:positionV relativeFrom="paragraph">
                  <wp:posOffset>86360</wp:posOffset>
                </wp:positionV>
                <wp:extent cx="158115" cy="292735"/>
                <wp:effectExtent l="0" t="0" r="0" b="0"/>
                <wp:wrapNone/>
                <wp:docPr id="116" name="矩形 116"/>
                <wp:cNvGraphicFramePr/>
                <a:graphic xmlns:a="http://schemas.openxmlformats.org/drawingml/2006/main">
                  <a:graphicData uri="http://schemas.microsoft.com/office/word/2010/wordprocessingShape">
                    <wps:wsp>
                      <wps:cNvSpPr/>
                      <wps:spPr>
                        <a:xfrm>
                          <a:off x="0" y="0"/>
                          <a:ext cx="158115" cy="292735"/>
                        </a:xfrm>
                        <a:prstGeom prst="rect">
                          <a:avLst/>
                        </a:prstGeom>
                        <a:noFill/>
                        <a:ln>
                          <a:noFill/>
                        </a:ln>
                        <a:effectLst/>
                      </wps:spPr>
                      <wps:txbx>
                        <w:txbxContent>
                          <w:p>
                            <w:pPr>
                              <w:ind w:firstLine="482"/>
                              <w:rPr>
                                <w:b/>
                              </w:rPr>
                            </w:pPr>
                            <w:r>
                              <w:rPr>
                                <w:b/>
                                <w:i/>
                                <w:iCs/>
                                <w:color w:val="000000"/>
                              </w:rPr>
                              <w:t>A</w:t>
                            </w:r>
                          </w:p>
                        </w:txbxContent>
                      </wps:txbx>
                      <wps:bodyPr lIns="0" tIns="0" rIns="0" bIns="0" upright="1"/>
                    </wps:wsp>
                  </a:graphicData>
                </a:graphic>
              </wp:anchor>
            </w:drawing>
          </mc:Choice>
          <mc:Fallback>
            <w:pict>
              <v:rect id="_x0000_s1026" o:spid="_x0000_s1026" o:spt="1" style="position:absolute;left:0pt;margin-left:145.6pt;margin-top:6.8pt;height:23.05pt;width:12.45pt;z-index:251659264;mso-width-relative:page;mso-height-relative:page;" filled="f" stroked="f" coordsize="21600,21600" o:gfxdata="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vIfr+2gAAAAkBAAAPAAAAAAAAAAEAIAAAACIAAABkcnMvZG93bnJldi54bWxQSwECFAAU&#10;AAAACACHTuJAmYKCirYBAAB2AwAADgAAAAAAAAABACAAAAApAQAAZHJzL2Uyb0RvYy54bWxQSwUG&#10;AAAAAAYABgBZAQAAUQUAAAAA&#10;">
                <v:fill on="f" focussize="0,0"/>
                <v:stroke on="f"/>
                <v:imagedata o:title=""/>
                <o:lock v:ext="edit" aspectratio="f"/>
                <v:textbox inset="0mm,0mm,0mm,0mm">
                  <w:txbxContent>
                    <w:p>
                      <w:pPr>
                        <w:ind w:firstLine="482"/>
                        <w:rPr>
                          <w:b/>
                        </w:rPr>
                      </w:pPr>
                      <w:r>
                        <w:rPr>
                          <w:b/>
                          <w:i/>
                          <w:iCs/>
                          <w:color w:val="000000"/>
                        </w:rPr>
                        <w:t>A</w:t>
                      </w:r>
                    </w:p>
                  </w:txbxContent>
                </v:textbox>
              </v:rect>
            </w:pict>
          </mc:Fallback>
        </mc:AlternateContent>
      </w:r>
      <w:r>
        <w:rPr>
          <w:rFonts w:hint="default" w:ascii="Times New Roman" w:hAnsi="Times New Roman" w:eastAsia="仿宋_GB2312" w:cs="Times New Roman"/>
          <w:color w:val="auto"/>
          <w:highlight w:val="none"/>
        </w:rPr>
        <w:t>式中：Q</w:t>
      </w:r>
      <w:r>
        <w:rPr>
          <w:rFonts w:hint="default" w:ascii="Times New Roman" w:hAnsi="Times New Roman" w:eastAsia="仿宋_GB2312" w:cs="Times New Roman"/>
          <w:color w:val="auto"/>
          <w:highlight w:val="none"/>
          <w:vertAlign w:val="subscript"/>
        </w:rPr>
        <w:t>设</w:t>
      </w:r>
      <w:r>
        <w:rPr>
          <w:rFonts w:hint="default" w:ascii="Times New Roman" w:hAnsi="Times New Roman" w:eastAsia="仿宋_GB2312" w:cs="Times New Roman"/>
          <w:color w:val="auto"/>
          <w:highlight w:val="none"/>
        </w:rPr>
        <w:t>——设计最大流量，m</w:t>
      </w:r>
      <w:r>
        <w:rPr>
          <w:rFonts w:hint="default" w:ascii="Times New Roman" w:hAnsi="Times New Roman" w:eastAsia="仿宋_GB2312" w:cs="Times New Roman"/>
          <w:color w:val="auto"/>
          <w:highlight w:val="none"/>
          <w:vertAlign w:val="superscript"/>
        </w:rPr>
        <w:t>3</w:t>
      </w:r>
      <w:r>
        <w:rPr>
          <w:rFonts w:hint="default" w:ascii="Times New Roman" w:hAnsi="Times New Roman" w:eastAsia="仿宋_GB2312" w:cs="Times New Roman"/>
          <w:color w:val="auto"/>
          <w:highlight w:val="none"/>
        </w:rPr>
        <w:t>/s；</w:t>
      </w:r>
    </w:p>
    <w:p>
      <w:pPr>
        <w:keepNext w:val="0"/>
        <w:keepLines w:val="0"/>
        <w:pageBreakBefore w:val="0"/>
        <w:widowControl w:val="0"/>
        <w:kinsoku/>
        <w:wordWrap/>
        <w:overflowPunct/>
        <w:topLinePunct w:val="0"/>
        <w:autoSpaceDE/>
        <w:autoSpaceDN/>
        <w:bidi w:val="0"/>
        <w:adjustRightInd/>
        <w:snapToGrid/>
        <w:ind w:firstLine="1200" w:firstLineChars="500"/>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highlight w:val="none"/>
        </w:rPr>
        <w:t>A——截水沟断面积，m</w:t>
      </w:r>
      <w:r>
        <w:rPr>
          <w:rFonts w:hint="default" w:ascii="Times New Roman" w:hAnsi="Times New Roman" w:eastAsia="仿宋_GB2312" w:cs="Times New Roman"/>
          <w:color w:val="auto"/>
          <w:highlight w:val="none"/>
          <w:vertAlign w:val="superscript"/>
        </w:rPr>
        <w:t>2</w:t>
      </w:r>
      <w:r>
        <w:rPr>
          <w:rFonts w:hint="default" w:ascii="Times New Roman" w:hAnsi="Times New Roman" w:eastAsia="仿宋_GB2312" w:cs="Times New Roman"/>
          <w:color w:val="auto"/>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hint="default" w:ascii="Times New Roman" w:hAnsi="Times New Roman" w:eastAsia="仿宋_GB2312" w:cs="Times New Roman"/>
          <w:color w:val="auto"/>
          <w:highlight w:val="none"/>
          <w:lang w:val="en-US"/>
        </w:rPr>
      </w:pPr>
      <w:r>
        <w:rPr>
          <w:rFonts w:hint="default" w:ascii="Times New Roman" w:hAnsi="Times New Roman" w:eastAsia="仿宋_GB2312" w:cs="Times New Roman"/>
          <w:color w:val="auto"/>
          <w:highlight w:val="none"/>
        </w:rPr>
        <w:t>C——谢才系数，</w:t>
      </w:r>
      <w:r>
        <w:rPr>
          <w:rFonts w:hint="default" w:ascii="Times New Roman" w:hAnsi="Times New Roman" w:eastAsia="仿宋_GB2312" w:cs="Times New Roman"/>
          <w:color w:val="auto"/>
          <w:highlight w:val="none"/>
        </w:rPr>
        <w:fldChar w:fldCharType="begin"/>
      </w:r>
      <w:r>
        <w:rPr>
          <w:rFonts w:hint="default" w:ascii="Times New Roman" w:hAnsi="Times New Roman" w:eastAsia="仿宋_GB2312" w:cs="Times New Roman"/>
          <w:color w:val="auto"/>
          <w:highlight w:val="none"/>
        </w:rPr>
        <w:instrText xml:space="preserve"> QUOTE </w:instrText>
      </w:r>
      <w:r>
        <w:rPr>
          <w:rFonts w:hint="default" w:ascii="Times New Roman" w:hAnsi="Times New Roman" w:eastAsia="仿宋_GB2312" w:cs="Times New Roman"/>
          <w:color w:val="auto"/>
          <w:highlight w:val="none"/>
        </w:rPr>
        <w:drawing>
          <wp:inline distT="0" distB="0" distL="114300" distR="114300">
            <wp:extent cx="1885950" cy="847725"/>
            <wp:effectExtent l="0" t="0" r="0" b="0"/>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29">
                      <a:clrChange>
                        <a:clrFrom>
                          <a:srgbClr val="FFFFFF"/>
                        </a:clrFrom>
                        <a:clrTo>
                          <a:srgbClr val="FFFFFF">
                            <a:alpha val="0"/>
                          </a:srgbClr>
                        </a:clrTo>
                      </a:clrChange>
                    </a:blip>
                    <a:stretch>
                      <a:fillRect/>
                    </a:stretch>
                  </pic:blipFill>
                  <pic:spPr>
                    <a:xfrm>
                      <a:off x="0" y="0"/>
                      <a:ext cx="1885950" cy="847725"/>
                    </a:xfrm>
                    <a:prstGeom prst="rect">
                      <a:avLst/>
                    </a:prstGeom>
                    <a:noFill/>
                    <a:ln>
                      <a:noFill/>
                    </a:ln>
                  </pic:spPr>
                </pic:pic>
              </a:graphicData>
            </a:graphic>
          </wp:inline>
        </w:drawing>
      </w:r>
      <w:r>
        <w:rPr>
          <w:rFonts w:hint="default" w:ascii="Times New Roman" w:hAnsi="Times New Roman" w:eastAsia="仿宋_GB2312" w:cs="Times New Roman"/>
          <w:color w:val="auto"/>
          <w:highlight w:val="none"/>
        </w:rPr>
        <w:instrText xml:space="preserve">  \* MERGEFORMAT </w:instrText>
      </w:r>
      <w:r>
        <w:rPr>
          <w:rFonts w:hint="default" w:ascii="Times New Roman" w:hAnsi="Times New Roman" w:eastAsia="仿宋_GB2312" w:cs="Times New Roman"/>
          <w:color w:val="auto"/>
          <w:highlight w:val="none"/>
        </w:rPr>
        <w:fldChar w:fldCharType="end"/>
      </w:r>
      <m:oMath>
        <m:r>
          <m:rPr>
            <m:sty m:val="p"/>
          </m:rPr>
          <w:rPr>
            <w:rFonts w:hint="default" w:ascii="Cambria Math" w:hAnsi="Cambria Math" w:eastAsia="仿宋_GB2312" w:cs="Times New Roman"/>
            <w:color w:val="auto"/>
            <w:kern w:val="2"/>
            <w:sz w:val="24"/>
            <w:szCs w:val="24"/>
            <w:highlight w:val="none"/>
            <w:lang w:val="en-US" w:eastAsia="zh-CN" w:bidi="ar-SA"/>
          </w:rPr>
          <m:t>C=</m:t>
        </m:r>
        <m:f>
          <m:fPr>
            <m:ctrlPr>
              <w:rPr>
                <w:rFonts w:hint="default" w:ascii="Cambria Math" w:hAnsi="Cambria Math" w:eastAsia="仿宋_GB2312" w:cs="Times New Roman"/>
                <w:color w:val="auto"/>
                <w:kern w:val="2"/>
                <w:sz w:val="24"/>
                <w:szCs w:val="24"/>
                <w:highlight w:val="none"/>
                <w:lang w:val="en-US" w:eastAsia="zh-CN" w:bidi="ar-SA"/>
              </w:rPr>
            </m:ctrlPr>
          </m:fPr>
          <m:num>
            <m:r>
              <m:rPr>
                <m:sty m:val="p"/>
              </m:rPr>
              <w:rPr>
                <w:rFonts w:hint="default" w:ascii="Cambria Math" w:hAnsi="Cambria Math" w:eastAsia="仿宋_GB2312" w:cs="Times New Roman"/>
                <w:color w:val="auto"/>
                <w:kern w:val="2"/>
                <w:sz w:val="24"/>
                <w:szCs w:val="24"/>
                <w:highlight w:val="none"/>
                <w:lang w:val="en-US" w:eastAsia="zh-CN" w:bidi="ar-SA"/>
              </w:rPr>
              <m:t>1</m:t>
            </m:r>
            <m:ctrlPr>
              <w:rPr>
                <w:rFonts w:hint="default" w:ascii="Cambria Math" w:hAnsi="Cambria Math" w:eastAsia="仿宋_GB2312" w:cs="Times New Roman"/>
                <w:color w:val="auto"/>
                <w:kern w:val="2"/>
                <w:sz w:val="24"/>
                <w:szCs w:val="24"/>
                <w:highlight w:val="none"/>
                <w:lang w:val="en-US" w:eastAsia="zh-CN" w:bidi="ar-SA"/>
              </w:rPr>
            </m:ctrlPr>
          </m:num>
          <m:den>
            <m:r>
              <m:rPr>
                <m:sty m:val="p"/>
              </m:rPr>
              <w:rPr>
                <w:rFonts w:hint="default" w:ascii="Cambria Math" w:hAnsi="Cambria Math" w:eastAsia="仿宋_GB2312" w:cs="Times New Roman"/>
                <w:color w:val="auto"/>
                <w:kern w:val="2"/>
                <w:sz w:val="24"/>
                <w:szCs w:val="24"/>
                <w:highlight w:val="none"/>
                <w:lang w:val="en-US" w:eastAsia="zh-CN" w:bidi="ar-SA"/>
              </w:rPr>
              <m:t>n</m:t>
            </m:r>
            <m:ctrlPr>
              <w:rPr>
                <w:rFonts w:hint="default" w:ascii="Cambria Math" w:hAnsi="Cambria Math" w:eastAsia="仿宋_GB2312" w:cs="Times New Roman"/>
                <w:color w:val="auto"/>
                <w:kern w:val="2"/>
                <w:sz w:val="24"/>
                <w:szCs w:val="24"/>
                <w:highlight w:val="none"/>
                <w:lang w:val="en-US" w:eastAsia="zh-CN" w:bidi="ar-SA"/>
              </w:rPr>
            </m:ctrlPr>
          </m:den>
        </m:f>
        <m:sSup>
          <m:sSupPr>
            <m:ctrlPr>
              <w:rPr>
                <w:rFonts w:hint="default" w:ascii="Cambria Math" w:hAnsi="Cambria Math" w:eastAsia="仿宋_GB2312" w:cs="Times New Roman"/>
                <w:color w:val="auto"/>
                <w:kern w:val="2"/>
                <w:sz w:val="24"/>
                <w:szCs w:val="24"/>
                <w:highlight w:val="none"/>
                <w:lang w:val="en-US" w:eastAsia="zh-CN" w:bidi="ar-SA"/>
              </w:rPr>
            </m:ctrlPr>
          </m:sSupPr>
          <m:e>
            <m:r>
              <m:rPr>
                <m:sty m:val="p"/>
              </m:rPr>
              <w:rPr>
                <w:rFonts w:hint="default" w:ascii="Cambria Math" w:hAnsi="Cambria Math" w:eastAsia="仿宋_GB2312" w:cs="Times New Roman"/>
                <w:color w:val="auto"/>
                <w:kern w:val="2"/>
                <w:sz w:val="24"/>
                <w:szCs w:val="24"/>
                <w:highlight w:val="none"/>
                <w:lang w:val="en-US" w:eastAsia="zh-CN" w:bidi="ar-SA"/>
              </w:rPr>
              <m:t>R</m:t>
            </m:r>
            <m:ctrlPr>
              <w:rPr>
                <w:rFonts w:hint="default" w:ascii="Cambria Math" w:hAnsi="Cambria Math" w:eastAsia="仿宋_GB2312" w:cs="Times New Roman"/>
                <w:color w:val="auto"/>
                <w:kern w:val="2"/>
                <w:sz w:val="24"/>
                <w:szCs w:val="24"/>
                <w:highlight w:val="none"/>
                <w:lang w:val="en-US" w:eastAsia="zh-CN" w:bidi="ar-SA"/>
              </w:rPr>
            </m:ctrlPr>
          </m:e>
          <m:sup>
            <m:f>
              <m:fPr>
                <m:ctrlPr>
                  <w:rPr>
                    <w:rFonts w:hint="default" w:ascii="Cambria Math" w:hAnsi="Cambria Math" w:eastAsia="仿宋_GB2312" w:cs="Times New Roman"/>
                    <w:color w:val="auto"/>
                    <w:kern w:val="2"/>
                    <w:sz w:val="24"/>
                    <w:szCs w:val="24"/>
                    <w:highlight w:val="none"/>
                    <w:lang w:val="en-US" w:eastAsia="zh-CN" w:bidi="ar-SA"/>
                  </w:rPr>
                </m:ctrlPr>
              </m:fPr>
              <m:num>
                <m:r>
                  <m:rPr>
                    <m:sty m:val="p"/>
                  </m:rPr>
                  <w:rPr>
                    <w:rFonts w:hint="default" w:ascii="Cambria Math" w:hAnsi="Cambria Math" w:eastAsia="仿宋_GB2312" w:cs="Times New Roman"/>
                    <w:color w:val="auto"/>
                    <w:kern w:val="2"/>
                    <w:sz w:val="24"/>
                    <w:szCs w:val="24"/>
                    <w:highlight w:val="none"/>
                    <w:lang w:val="en-US" w:eastAsia="zh-CN" w:bidi="ar-SA"/>
                  </w:rPr>
                  <m:t>1</m:t>
                </m:r>
                <m:ctrlPr>
                  <w:rPr>
                    <w:rFonts w:hint="default" w:ascii="Cambria Math" w:hAnsi="Cambria Math" w:eastAsia="仿宋_GB2312" w:cs="Times New Roman"/>
                    <w:color w:val="auto"/>
                    <w:kern w:val="2"/>
                    <w:sz w:val="24"/>
                    <w:szCs w:val="24"/>
                    <w:highlight w:val="none"/>
                    <w:lang w:val="en-US" w:eastAsia="zh-CN" w:bidi="ar-SA"/>
                  </w:rPr>
                </m:ctrlPr>
              </m:num>
              <m:den>
                <m:r>
                  <m:rPr>
                    <m:sty m:val="p"/>
                  </m:rPr>
                  <w:rPr>
                    <w:rFonts w:hint="default" w:ascii="Cambria Math" w:hAnsi="Cambria Math" w:eastAsia="仿宋_GB2312" w:cs="Times New Roman"/>
                    <w:color w:val="auto"/>
                    <w:kern w:val="2"/>
                    <w:sz w:val="24"/>
                    <w:szCs w:val="24"/>
                    <w:highlight w:val="none"/>
                    <w:lang w:val="en-US" w:eastAsia="zh-CN" w:bidi="ar-SA"/>
                  </w:rPr>
                  <m:t>6</m:t>
                </m:r>
                <m:ctrlPr>
                  <w:rPr>
                    <w:rFonts w:hint="default" w:ascii="Cambria Math" w:hAnsi="Cambria Math" w:eastAsia="仿宋_GB2312" w:cs="Times New Roman"/>
                    <w:color w:val="auto"/>
                    <w:kern w:val="2"/>
                    <w:sz w:val="24"/>
                    <w:szCs w:val="24"/>
                    <w:highlight w:val="none"/>
                    <w:lang w:val="en-US" w:eastAsia="zh-CN" w:bidi="ar-SA"/>
                  </w:rPr>
                </m:ctrlPr>
              </m:den>
            </m:f>
            <m:ctrlPr>
              <w:rPr>
                <w:rFonts w:hint="default" w:ascii="Cambria Math" w:hAnsi="Cambria Math" w:eastAsia="仿宋_GB2312" w:cs="Times New Roman"/>
                <w:color w:val="auto"/>
                <w:kern w:val="2"/>
                <w:sz w:val="24"/>
                <w:szCs w:val="24"/>
                <w:highlight w:val="none"/>
                <w:lang w:val="en-US" w:eastAsia="zh-CN" w:bidi="ar-SA"/>
              </w:rPr>
            </m:ctrlPr>
          </m:sup>
        </m:sSup>
      </m:oMath>
      <w:r>
        <w:rPr>
          <w:rFonts w:hint="default" w:ascii="Times New Roman" w:hAnsi="Times New Roman" w:eastAsia="仿宋_GB2312" w:cs="Times New Roman"/>
          <w:i w:val="0"/>
          <w:color w:val="auto"/>
          <w:kern w:val="2"/>
          <w:sz w:val="24"/>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R——水力半径，</w:t>
      </w:r>
      <m:oMath>
        <m:r>
          <m:rPr>
            <m:sty m:val="p"/>
          </m:rPr>
          <w:rPr>
            <w:rFonts w:hint="default" w:ascii="Cambria Math" w:hAnsi="Cambria Math" w:eastAsia="仿宋_GB2312" w:cs="Times New Roman"/>
            <w:color w:val="auto"/>
            <w:kern w:val="2"/>
            <w:sz w:val="24"/>
            <w:szCs w:val="24"/>
            <w:highlight w:val="none"/>
            <w:lang w:val="en-US" w:eastAsia="zh-CN" w:bidi="ar-SA"/>
          </w:rPr>
          <m:t>R=</m:t>
        </m:r>
        <m:f>
          <m:fPr>
            <m:ctrlPr>
              <w:rPr>
                <w:rFonts w:hint="default" w:ascii="Cambria Math" w:hAnsi="Cambria Math" w:eastAsia="仿宋_GB2312" w:cs="Times New Roman"/>
                <w:color w:val="auto"/>
                <w:kern w:val="2"/>
                <w:sz w:val="24"/>
                <w:szCs w:val="24"/>
                <w:highlight w:val="none"/>
                <w:lang w:val="en-US" w:eastAsia="zh-CN" w:bidi="ar-SA"/>
              </w:rPr>
            </m:ctrlPr>
          </m:fPr>
          <m:num>
            <m:r>
              <m:rPr>
                <m:sty m:val="p"/>
              </m:rPr>
              <w:rPr>
                <w:rFonts w:hint="default" w:ascii="Cambria Math" w:hAnsi="Cambria Math" w:eastAsia="仿宋_GB2312" w:cs="Times New Roman"/>
                <w:color w:val="auto"/>
                <w:kern w:val="2"/>
                <w:sz w:val="24"/>
                <w:szCs w:val="24"/>
                <w:highlight w:val="none"/>
                <w:lang w:val="en-US" w:eastAsia="zh-CN" w:bidi="ar-SA"/>
              </w:rPr>
              <m:t>A</m:t>
            </m:r>
            <m:ctrlPr>
              <w:rPr>
                <w:rFonts w:hint="default" w:ascii="Cambria Math" w:hAnsi="Cambria Math" w:eastAsia="仿宋_GB2312" w:cs="Times New Roman"/>
                <w:color w:val="auto"/>
                <w:kern w:val="2"/>
                <w:sz w:val="24"/>
                <w:szCs w:val="24"/>
                <w:highlight w:val="none"/>
                <w:lang w:val="en-US" w:eastAsia="zh-CN" w:bidi="ar-SA"/>
              </w:rPr>
            </m:ctrlPr>
          </m:num>
          <m:den>
            <m:r>
              <m:rPr>
                <m:sty m:val="p"/>
              </m:rPr>
              <w:rPr>
                <w:rFonts w:hint="default" w:ascii="Cambria Math" w:hAnsi="Cambria Math" w:eastAsia="仿宋_GB2312" w:cs="Times New Roman"/>
                <w:color w:val="auto"/>
                <w:kern w:val="2"/>
                <w:sz w:val="24"/>
                <w:szCs w:val="24"/>
                <w:highlight w:val="none"/>
                <w:lang w:val="en-US" w:eastAsia="zh-CN" w:bidi="ar-SA"/>
              </w:rPr>
              <m:t>X</m:t>
            </m:r>
            <m:ctrlPr>
              <w:rPr>
                <w:rFonts w:hint="default" w:ascii="Cambria Math" w:hAnsi="Cambria Math" w:eastAsia="仿宋_GB2312" w:cs="Times New Roman"/>
                <w:color w:val="auto"/>
                <w:kern w:val="2"/>
                <w:sz w:val="24"/>
                <w:szCs w:val="24"/>
                <w:highlight w:val="none"/>
                <w:lang w:val="en-US" w:eastAsia="zh-CN" w:bidi="ar-SA"/>
              </w:rPr>
            </m:ctrlPr>
          </m:den>
        </m:f>
        <m:r>
          <m:rPr>
            <m:sty m:val="p"/>
          </m:rPr>
          <w:rPr>
            <w:rFonts w:hint="default" w:ascii="Cambria Math" w:hAnsi="Cambria Math" w:eastAsia="仿宋_GB2312" w:cs="Times New Roman"/>
            <w:color w:val="auto"/>
            <w:kern w:val="2"/>
            <w:sz w:val="24"/>
            <w:szCs w:val="24"/>
            <w:highlight w:val="none"/>
            <w:lang w:val="en-US" w:eastAsia="zh-CN" w:bidi="ar-SA"/>
          </w:rPr>
          <m:t>=</m:t>
        </m:r>
        <m:f>
          <m:fPr>
            <m:ctrlPr>
              <w:rPr>
                <w:rFonts w:hint="default" w:ascii="Cambria Math" w:hAnsi="Cambria Math" w:eastAsia="仿宋_GB2312" w:cs="Times New Roman"/>
                <w:color w:val="auto"/>
                <w:kern w:val="2"/>
                <w:sz w:val="24"/>
                <w:szCs w:val="24"/>
                <w:highlight w:val="none"/>
                <w:lang w:val="en-US" w:eastAsia="zh-CN" w:bidi="ar-SA"/>
              </w:rPr>
            </m:ctrlPr>
          </m:fPr>
          <m:num>
            <m:r>
              <m:rPr>
                <m:sty m:val="p"/>
              </m:rPr>
              <w:rPr>
                <w:rFonts w:hint="default" w:ascii="Cambria Math" w:hAnsi="Cambria Math" w:eastAsia="仿宋_GB2312" w:cs="Times New Roman"/>
                <w:color w:val="auto"/>
                <w:kern w:val="2"/>
                <w:sz w:val="24"/>
                <w:szCs w:val="24"/>
                <w:highlight w:val="none"/>
                <w:lang w:val="en-US" w:eastAsia="zh-CN" w:bidi="ar-SA"/>
              </w:rPr>
              <m:t>bh</m:t>
            </m:r>
            <m:ctrlPr>
              <w:rPr>
                <w:rFonts w:hint="default" w:ascii="Cambria Math" w:hAnsi="Cambria Math" w:eastAsia="仿宋_GB2312" w:cs="Times New Roman"/>
                <w:color w:val="auto"/>
                <w:kern w:val="2"/>
                <w:sz w:val="24"/>
                <w:szCs w:val="24"/>
                <w:highlight w:val="none"/>
                <w:lang w:val="en-US" w:eastAsia="zh-CN" w:bidi="ar-SA"/>
              </w:rPr>
            </m:ctrlPr>
          </m:num>
          <m:den>
            <m:r>
              <m:rPr>
                <m:sty m:val="p"/>
              </m:rPr>
              <w:rPr>
                <w:rFonts w:hint="default" w:ascii="Cambria Math" w:hAnsi="Cambria Math" w:eastAsia="仿宋_GB2312" w:cs="Times New Roman"/>
                <w:color w:val="auto"/>
                <w:kern w:val="2"/>
                <w:sz w:val="24"/>
                <w:szCs w:val="24"/>
                <w:highlight w:val="none"/>
                <w:lang w:val="en-US" w:eastAsia="zh-CN" w:bidi="ar-SA"/>
              </w:rPr>
              <m:t>b+2h</m:t>
            </m:r>
            <m:ctrlPr>
              <w:rPr>
                <w:rFonts w:hint="default" w:ascii="Cambria Math" w:hAnsi="Cambria Math" w:eastAsia="仿宋_GB2312" w:cs="Times New Roman"/>
                <w:color w:val="auto"/>
                <w:kern w:val="2"/>
                <w:sz w:val="24"/>
                <w:szCs w:val="24"/>
                <w:highlight w:val="none"/>
                <w:lang w:val="en-US" w:eastAsia="zh-CN" w:bidi="ar-SA"/>
              </w:rPr>
            </m:ctrlPr>
          </m:den>
        </m:f>
      </m:oMath>
      <w:r>
        <w:rPr>
          <w:rFonts w:hint="default" w:ascii="Times New Roman" w:hAnsi="Times New Roman" w:eastAsia="仿宋_GB2312" w:cs="Times New Roman"/>
          <w:i w:val="0"/>
          <w:color w:val="auto"/>
          <w:kern w:val="2"/>
          <w:sz w:val="24"/>
          <w:szCs w:val="24"/>
          <w:highlight w:val="none"/>
          <w:lang w:val="en-US" w:eastAsia="zh-CN" w:bidi="ar-SA"/>
        </w:rPr>
        <w:t xml:space="preserve"> </w:t>
      </w:r>
      <w:r>
        <w:rPr>
          <w:rFonts w:hint="default" w:ascii="Times New Roman" w:hAnsi="Times New Roman" w:eastAsia="仿宋_GB2312" w:cs="Times New Roman"/>
          <w:color w:val="auto"/>
          <w:highlight w:val="none"/>
        </w:rPr>
        <w:t>m；</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i——截水沟比降，i=5/1000；</w:t>
      </w:r>
    </w:p>
    <w:p>
      <w:pPr>
        <w:keepNext w:val="0"/>
        <w:keepLines w:val="0"/>
        <w:pageBreakBefore w:val="0"/>
        <w:widowControl w:val="0"/>
        <w:kinsoku/>
        <w:wordWrap/>
        <w:overflowPunct/>
        <w:topLinePunct w:val="0"/>
        <w:autoSpaceDE/>
        <w:autoSpaceDN/>
        <w:bidi w:val="0"/>
        <w:adjustRightInd/>
        <w:snapToGrid/>
        <w:ind w:firstLine="1200" w:firstLineChars="50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h——渠道正常水深，m；</w:t>
      </w:r>
    </w:p>
    <w:p>
      <w:pPr>
        <w:keepNext w:val="0"/>
        <w:keepLines w:val="0"/>
        <w:pageBreakBefore w:val="0"/>
        <w:widowControl w:val="0"/>
        <w:kinsoku/>
        <w:wordWrap/>
        <w:overflowPunct/>
        <w:topLinePunct w:val="0"/>
        <w:autoSpaceDE/>
        <w:autoSpaceDN/>
        <w:bidi w:val="0"/>
        <w:adjustRightInd/>
        <w:snapToGrid/>
        <w:ind w:firstLine="1200" w:firstLineChars="50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b——底宽，m；</w:t>
      </w:r>
    </w:p>
    <w:p>
      <w:pPr>
        <w:keepNext w:val="0"/>
        <w:keepLines w:val="0"/>
        <w:pageBreakBefore w:val="0"/>
        <w:widowControl w:val="0"/>
        <w:kinsoku/>
        <w:wordWrap/>
        <w:overflowPunct/>
        <w:topLinePunct w:val="0"/>
        <w:autoSpaceDE/>
        <w:autoSpaceDN/>
        <w:bidi w:val="0"/>
        <w:adjustRightInd/>
        <w:snapToGrid/>
        <w:ind w:firstLine="1200" w:firstLineChars="50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 xml:space="preserve">n——沟道糙率，砖砌排水沟取n= </w:t>
      </w:r>
      <w:r>
        <w:rPr>
          <w:rFonts w:hint="default" w:ascii="Times New Roman" w:hAnsi="Times New Roman" w:eastAsia="仿宋_GB2312" w:cs="Times New Roman"/>
          <w:color w:val="auto"/>
          <w:highlight w:val="none"/>
          <w:lang w:val="en-US" w:eastAsia="zh-CN"/>
        </w:rPr>
        <w:t>0.015</w:t>
      </w:r>
      <w:r>
        <w:rPr>
          <w:rFonts w:hint="default" w:ascii="Times New Roman" w:hAnsi="Times New Roman" w:eastAsia="仿宋_GB2312" w:cs="Times New Roman"/>
          <w:color w:val="auto"/>
          <w:highlight w:val="none"/>
        </w:rPr>
        <w:t>；</w:t>
      </w:r>
    </w:p>
    <w:p>
      <w:pPr>
        <w:pStyle w:val="9"/>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排水沟设计最大流量计算结果见表6.2-2。</w:t>
      </w:r>
    </w:p>
    <w:p>
      <w:pPr>
        <w:pStyle w:val="25"/>
        <w:spacing w:line="240" w:lineRule="auto"/>
        <w:ind w:left="0" w:leftChars="0" w:right="0" w:rightChars="0" w:firstLine="0" w:firstLineChars="0"/>
        <w:jc w:val="center"/>
        <w:rPr>
          <w:rFonts w:hint="default" w:ascii="Times New Roman" w:hAnsi="Times New Roman" w:eastAsia="仿宋_GB2312" w:cs="Times New Roman"/>
          <w:b/>
          <w:color w:val="auto"/>
          <w:sz w:val="24"/>
          <w:szCs w:val="24"/>
          <w:highlight w:val="none"/>
        </w:rPr>
      </w:pPr>
      <w:r>
        <w:rPr>
          <w:rFonts w:hint="default" w:ascii="Times New Roman" w:hAnsi="Times New Roman" w:eastAsia="仿宋_GB2312" w:cs="Times New Roman"/>
          <w:b/>
          <w:color w:val="auto"/>
          <w:sz w:val="24"/>
          <w:szCs w:val="24"/>
          <w:highlight w:val="none"/>
        </w:rPr>
        <w:t>表</w:t>
      </w:r>
      <w:r>
        <w:rPr>
          <w:rFonts w:hint="default" w:ascii="Times New Roman" w:hAnsi="Times New Roman" w:eastAsia="仿宋_GB2312" w:cs="Times New Roman"/>
          <w:b/>
          <w:color w:val="auto"/>
          <w:sz w:val="24"/>
          <w:szCs w:val="24"/>
          <w:highlight w:val="none"/>
          <w:lang w:val="en-US" w:eastAsia="zh-CN"/>
        </w:rPr>
        <w:t>6</w:t>
      </w:r>
      <w:r>
        <w:rPr>
          <w:rFonts w:hint="default" w:ascii="Times New Roman" w:hAnsi="Times New Roman" w:eastAsia="仿宋_GB2312" w:cs="Times New Roman"/>
          <w:b/>
          <w:color w:val="auto"/>
          <w:sz w:val="24"/>
          <w:szCs w:val="24"/>
          <w:highlight w:val="none"/>
        </w:rPr>
        <w:t>.</w:t>
      </w:r>
      <w:r>
        <w:rPr>
          <w:rFonts w:hint="default" w:ascii="Times New Roman" w:hAnsi="Times New Roman" w:eastAsia="仿宋_GB2312" w:cs="Times New Roman"/>
          <w:b/>
          <w:color w:val="auto"/>
          <w:sz w:val="24"/>
          <w:szCs w:val="24"/>
          <w:highlight w:val="none"/>
          <w:lang w:val="en-US" w:eastAsia="zh-CN"/>
        </w:rPr>
        <w:t>2</w:t>
      </w:r>
      <w:r>
        <w:rPr>
          <w:rFonts w:hint="default" w:ascii="Times New Roman" w:hAnsi="Times New Roman" w:eastAsia="仿宋_GB2312" w:cs="Times New Roman"/>
          <w:b/>
          <w:color w:val="auto"/>
          <w:sz w:val="24"/>
          <w:szCs w:val="24"/>
          <w:highlight w:val="none"/>
        </w:rPr>
        <w:t>-</w:t>
      </w:r>
      <w:r>
        <w:rPr>
          <w:rFonts w:hint="default" w:ascii="Times New Roman" w:hAnsi="Times New Roman" w:eastAsia="仿宋_GB2312" w:cs="Times New Roman"/>
          <w:b/>
          <w:color w:val="auto"/>
          <w:sz w:val="24"/>
          <w:szCs w:val="24"/>
          <w:highlight w:val="none"/>
          <w:lang w:val="en-US" w:eastAsia="zh-CN"/>
        </w:rPr>
        <w:t>2</w:t>
      </w:r>
      <w:r>
        <w:rPr>
          <w:rFonts w:hint="default" w:ascii="Times New Roman" w:hAnsi="Times New Roman" w:eastAsia="仿宋_GB2312" w:cs="Times New Roman"/>
          <w:b/>
          <w:color w:val="auto"/>
          <w:sz w:val="24"/>
          <w:szCs w:val="24"/>
          <w:highlight w:val="none"/>
        </w:rPr>
        <w:t xml:space="preserve"> 排水沟设计最大流量计算结果表</w:t>
      </w:r>
    </w:p>
    <w:tbl>
      <w:tblPr>
        <w:tblStyle w:val="20"/>
        <w:tblW w:w="9437" w:type="dxa"/>
        <w:jc w:val="center"/>
        <w:shd w:val="clear" w:color="auto" w:fill="auto"/>
        <w:tblLayout w:type="fixed"/>
        <w:tblCellMar>
          <w:top w:w="0" w:type="dxa"/>
          <w:left w:w="108" w:type="dxa"/>
          <w:bottom w:w="0" w:type="dxa"/>
          <w:right w:w="108" w:type="dxa"/>
        </w:tblCellMar>
      </w:tblPr>
      <w:tblGrid>
        <w:gridCol w:w="883"/>
        <w:gridCol w:w="1218"/>
        <w:gridCol w:w="952"/>
        <w:gridCol w:w="1155"/>
        <w:gridCol w:w="1031"/>
        <w:gridCol w:w="766"/>
        <w:gridCol w:w="758"/>
        <w:gridCol w:w="749"/>
        <w:gridCol w:w="769"/>
        <w:gridCol w:w="1156"/>
      </w:tblGrid>
      <w:tr>
        <w:tblPrEx>
          <w:shd w:val="clear" w:color="auto" w:fill="auto"/>
          <w:tblCellMar>
            <w:top w:w="0" w:type="dxa"/>
            <w:left w:w="108" w:type="dxa"/>
            <w:bottom w:w="0" w:type="dxa"/>
            <w:right w:w="108" w:type="dxa"/>
          </w:tblCellMar>
        </w:tblPrEx>
        <w:trPr>
          <w:trHeight w:val="291" w:hRule="atLeast"/>
          <w:jc w:val="center"/>
        </w:trPr>
        <w:tc>
          <w:tcPr>
            <w:tcW w:w="883" w:type="dxa"/>
            <w:vMerge w:val="restart"/>
            <w:tcBorders>
              <w:top w:val="single" w:color="auto" w:sz="4" w:space="0"/>
              <w:left w:val="single" w:color="auto" w:sz="4" w:space="0"/>
              <w:bottom w:val="single" w:color="000000" w:sz="8" w:space="0"/>
              <w:right w:val="single" w:color="000000" w:sz="8" w:space="0"/>
            </w:tcBorders>
            <w:shd w:val="clear" w:color="auto" w:fill="auto"/>
            <w:vAlign w:val="center"/>
          </w:tcPr>
          <w:p>
            <w:pPr>
              <w:bidi w:val="0"/>
              <w:spacing w:line="240" w:lineRule="auto"/>
              <w:ind w:left="0" w:leftChars="0" w:firstLine="0" w:firstLineChars="0"/>
              <w:jc w:val="center"/>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排水沟糙率n</w:t>
            </w:r>
          </w:p>
        </w:tc>
        <w:tc>
          <w:tcPr>
            <w:tcW w:w="1218" w:type="dxa"/>
            <w:vMerge w:val="restart"/>
            <w:tcBorders>
              <w:top w:val="single" w:color="auto" w:sz="4" w:space="0"/>
              <w:left w:val="nil"/>
              <w:bottom w:val="single" w:color="000000" w:sz="8" w:space="0"/>
              <w:right w:val="single" w:color="000000" w:sz="8" w:space="0"/>
            </w:tcBorders>
            <w:shd w:val="clear" w:color="auto" w:fill="auto"/>
            <w:vAlign w:val="center"/>
          </w:tcPr>
          <w:p>
            <w:pPr>
              <w:bidi w:val="0"/>
              <w:spacing w:line="240" w:lineRule="auto"/>
              <w:ind w:left="0" w:leftChars="0" w:firstLine="0" w:firstLineChars="0"/>
              <w:jc w:val="center"/>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排水沟沟底坡降i</w:t>
            </w:r>
          </w:p>
        </w:tc>
        <w:tc>
          <w:tcPr>
            <w:tcW w:w="952" w:type="dxa"/>
            <w:vMerge w:val="restart"/>
            <w:tcBorders>
              <w:top w:val="single" w:color="auto" w:sz="4" w:space="0"/>
              <w:left w:val="nil"/>
              <w:bottom w:val="single" w:color="000000" w:sz="8" w:space="0"/>
              <w:right w:val="single" w:color="000000" w:sz="8" w:space="0"/>
            </w:tcBorders>
            <w:shd w:val="clear" w:color="auto" w:fill="auto"/>
            <w:vAlign w:val="center"/>
          </w:tcPr>
          <w:p>
            <w:pPr>
              <w:bidi w:val="0"/>
              <w:spacing w:line="240" w:lineRule="auto"/>
              <w:ind w:left="0" w:leftChars="0" w:firstLine="0" w:firstLineChars="0"/>
              <w:jc w:val="center"/>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设计深度（m）</w:t>
            </w:r>
          </w:p>
        </w:tc>
        <w:tc>
          <w:tcPr>
            <w:tcW w:w="1155" w:type="dxa"/>
            <w:vMerge w:val="restart"/>
            <w:tcBorders>
              <w:top w:val="single" w:color="auto" w:sz="4" w:space="0"/>
              <w:left w:val="nil"/>
              <w:bottom w:val="single" w:color="000000" w:sz="8" w:space="0"/>
              <w:right w:val="single" w:color="000000" w:sz="8" w:space="0"/>
            </w:tcBorders>
            <w:shd w:val="clear" w:color="auto" w:fill="auto"/>
            <w:vAlign w:val="center"/>
          </w:tcPr>
          <w:p>
            <w:pPr>
              <w:bidi w:val="0"/>
              <w:spacing w:line="240" w:lineRule="auto"/>
              <w:ind w:left="0" w:leftChars="0" w:firstLine="0" w:firstLineChars="0"/>
              <w:jc w:val="center"/>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沟深（m）</w:t>
            </w:r>
          </w:p>
        </w:tc>
        <w:tc>
          <w:tcPr>
            <w:tcW w:w="1031" w:type="dxa"/>
            <w:vMerge w:val="restart"/>
            <w:tcBorders>
              <w:top w:val="single" w:color="auto" w:sz="4" w:space="0"/>
              <w:left w:val="nil"/>
              <w:bottom w:val="single" w:color="000000" w:sz="8" w:space="0"/>
              <w:right w:val="single" w:color="000000" w:sz="8" w:space="0"/>
            </w:tcBorders>
            <w:shd w:val="clear" w:color="auto" w:fill="auto"/>
            <w:vAlign w:val="center"/>
          </w:tcPr>
          <w:p>
            <w:pPr>
              <w:bidi w:val="0"/>
              <w:spacing w:line="240" w:lineRule="auto"/>
              <w:ind w:left="0" w:leftChars="0" w:firstLine="0" w:firstLineChars="0"/>
              <w:jc w:val="center"/>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底宽（m）</w:t>
            </w:r>
          </w:p>
        </w:tc>
        <w:tc>
          <w:tcPr>
            <w:tcW w:w="3042" w:type="dxa"/>
            <w:gridSpan w:val="4"/>
            <w:tcBorders>
              <w:top w:val="single" w:color="auto" w:sz="4" w:space="0"/>
              <w:left w:val="nil"/>
              <w:bottom w:val="single" w:color="000000" w:sz="8" w:space="0"/>
              <w:right w:val="single" w:color="000000" w:sz="8" w:space="0"/>
            </w:tcBorders>
            <w:shd w:val="clear" w:color="auto" w:fill="auto"/>
            <w:vAlign w:val="center"/>
          </w:tcPr>
          <w:p>
            <w:pPr>
              <w:bidi w:val="0"/>
              <w:spacing w:line="240" w:lineRule="auto"/>
              <w:ind w:left="0" w:leftChars="0" w:firstLine="0" w:firstLineChars="0"/>
              <w:jc w:val="center"/>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水力要素</w:t>
            </w:r>
          </w:p>
        </w:tc>
        <w:tc>
          <w:tcPr>
            <w:tcW w:w="1156" w:type="dxa"/>
            <w:vMerge w:val="restart"/>
            <w:tcBorders>
              <w:top w:val="single" w:color="auto" w:sz="4" w:space="0"/>
              <w:left w:val="nil"/>
              <w:bottom w:val="single" w:color="000000" w:sz="8" w:space="0"/>
              <w:right w:val="single" w:color="auto" w:sz="4" w:space="0"/>
            </w:tcBorders>
            <w:shd w:val="clear" w:color="auto" w:fill="auto"/>
            <w:vAlign w:val="center"/>
          </w:tcPr>
          <w:p>
            <w:pPr>
              <w:bidi w:val="0"/>
              <w:spacing w:line="240" w:lineRule="auto"/>
              <w:ind w:left="0" w:leftChars="0" w:firstLine="0" w:firstLineChars="0"/>
              <w:jc w:val="center"/>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设计过流能力Q</w:t>
            </w:r>
            <w:r>
              <w:rPr>
                <w:rFonts w:hint="default" w:ascii="Times New Roman" w:hAnsi="Times New Roman" w:eastAsia="仿宋_GB2312" w:cs="Times New Roman"/>
                <w:color w:val="auto"/>
                <w:sz w:val="21"/>
                <w:szCs w:val="21"/>
                <w:vertAlign w:val="subscript"/>
                <w:lang w:val="en-US" w:eastAsia="zh-CN"/>
              </w:rPr>
              <w:t>设</w:t>
            </w:r>
            <w:r>
              <w:rPr>
                <w:rFonts w:hint="default" w:ascii="Times New Roman" w:hAnsi="Times New Roman" w:eastAsia="仿宋_GB2312" w:cs="Times New Roman"/>
                <w:color w:val="auto"/>
                <w:sz w:val="21"/>
                <w:szCs w:val="21"/>
                <w:lang w:val="en-US" w:eastAsia="zh-CN"/>
              </w:rPr>
              <w:t>（m</w:t>
            </w:r>
            <w:r>
              <w:rPr>
                <w:rFonts w:hint="default" w:ascii="Times New Roman" w:hAnsi="Times New Roman" w:eastAsia="仿宋_GB2312" w:cs="Times New Roman"/>
                <w:color w:val="auto"/>
                <w:sz w:val="21"/>
                <w:szCs w:val="21"/>
                <w:vertAlign w:val="superscript"/>
                <w:lang w:val="en-US" w:eastAsia="zh-CN"/>
              </w:rPr>
              <w:t>3</w:t>
            </w:r>
            <w:r>
              <w:rPr>
                <w:rFonts w:hint="default" w:ascii="Times New Roman" w:hAnsi="Times New Roman" w:eastAsia="仿宋_GB2312" w:cs="Times New Roman"/>
                <w:color w:val="auto"/>
                <w:sz w:val="21"/>
                <w:szCs w:val="21"/>
                <w:lang w:val="en-US" w:eastAsia="zh-CN"/>
              </w:rPr>
              <w:t>/s）</w:t>
            </w:r>
          </w:p>
        </w:tc>
      </w:tr>
      <w:tr>
        <w:tblPrEx>
          <w:tblCellMar>
            <w:top w:w="0" w:type="dxa"/>
            <w:left w:w="108" w:type="dxa"/>
            <w:bottom w:w="0" w:type="dxa"/>
            <w:right w:w="108" w:type="dxa"/>
          </w:tblCellMar>
        </w:tblPrEx>
        <w:trPr>
          <w:trHeight w:val="795" w:hRule="atLeast"/>
          <w:jc w:val="center"/>
        </w:trPr>
        <w:tc>
          <w:tcPr>
            <w:tcW w:w="883" w:type="dxa"/>
            <w:vMerge w:val="continue"/>
            <w:tcBorders>
              <w:top w:val="single" w:color="000000" w:sz="8" w:space="0"/>
              <w:left w:val="single" w:color="auto" w:sz="4" w:space="0"/>
              <w:bottom w:val="single" w:color="000000" w:sz="8" w:space="0"/>
              <w:right w:val="single" w:color="000000" w:sz="8" w:space="0"/>
            </w:tcBorders>
            <w:shd w:val="clear" w:color="auto" w:fill="auto"/>
            <w:vAlign w:val="center"/>
          </w:tcPr>
          <w:p>
            <w:pPr>
              <w:bidi w:val="0"/>
              <w:spacing w:line="240" w:lineRule="auto"/>
              <w:ind w:left="0" w:leftChars="0" w:firstLine="0" w:firstLineChars="0"/>
              <w:jc w:val="center"/>
              <w:rPr>
                <w:rFonts w:hint="default" w:ascii="Times New Roman" w:hAnsi="Times New Roman" w:eastAsia="仿宋_GB2312" w:cs="Times New Roman"/>
                <w:color w:val="auto"/>
                <w:sz w:val="21"/>
                <w:szCs w:val="21"/>
                <w:lang w:val="en-US" w:eastAsia="zh-CN"/>
              </w:rPr>
            </w:pPr>
          </w:p>
        </w:tc>
        <w:tc>
          <w:tcPr>
            <w:tcW w:w="1218" w:type="dxa"/>
            <w:vMerge w:val="continue"/>
            <w:tcBorders>
              <w:top w:val="single" w:color="000000" w:sz="8" w:space="0"/>
              <w:left w:val="nil"/>
              <w:bottom w:val="single" w:color="000000" w:sz="8" w:space="0"/>
              <w:right w:val="single" w:color="000000" w:sz="8" w:space="0"/>
            </w:tcBorders>
            <w:shd w:val="clear" w:color="auto" w:fill="auto"/>
            <w:vAlign w:val="center"/>
          </w:tcPr>
          <w:p>
            <w:pPr>
              <w:bidi w:val="0"/>
              <w:spacing w:line="240" w:lineRule="auto"/>
              <w:ind w:left="0" w:leftChars="0" w:firstLine="0" w:firstLineChars="0"/>
              <w:jc w:val="center"/>
              <w:rPr>
                <w:rFonts w:hint="default" w:ascii="Times New Roman" w:hAnsi="Times New Roman" w:eastAsia="仿宋_GB2312" w:cs="Times New Roman"/>
                <w:color w:val="auto"/>
                <w:sz w:val="21"/>
                <w:szCs w:val="21"/>
                <w:lang w:val="en-US" w:eastAsia="zh-CN"/>
              </w:rPr>
            </w:pPr>
          </w:p>
        </w:tc>
        <w:tc>
          <w:tcPr>
            <w:tcW w:w="952" w:type="dxa"/>
            <w:vMerge w:val="continue"/>
            <w:tcBorders>
              <w:top w:val="single" w:color="000000" w:sz="8" w:space="0"/>
              <w:left w:val="nil"/>
              <w:bottom w:val="single" w:color="000000" w:sz="8" w:space="0"/>
              <w:right w:val="single" w:color="000000" w:sz="8" w:space="0"/>
            </w:tcBorders>
            <w:shd w:val="clear" w:color="auto" w:fill="auto"/>
            <w:vAlign w:val="center"/>
          </w:tcPr>
          <w:p>
            <w:pPr>
              <w:bidi w:val="0"/>
              <w:spacing w:line="240" w:lineRule="auto"/>
              <w:ind w:left="0" w:leftChars="0" w:firstLine="0" w:firstLineChars="0"/>
              <w:jc w:val="center"/>
              <w:rPr>
                <w:rFonts w:hint="default" w:ascii="Times New Roman" w:hAnsi="Times New Roman" w:eastAsia="仿宋_GB2312" w:cs="Times New Roman"/>
                <w:color w:val="auto"/>
                <w:sz w:val="21"/>
                <w:szCs w:val="21"/>
                <w:lang w:val="en-US" w:eastAsia="zh-CN"/>
              </w:rPr>
            </w:pPr>
          </w:p>
        </w:tc>
        <w:tc>
          <w:tcPr>
            <w:tcW w:w="1155" w:type="dxa"/>
            <w:vMerge w:val="continue"/>
            <w:tcBorders>
              <w:top w:val="single" w:color="000000" w:sz="8" w:space="0"/>
              <w:left w:val="nil"/>
              <w:bottom w:val="single" w:color="000000" w:sz="8" w:space="0"/>
              <w:right w:val="single" w:color="000000" w:sz="8" w:space="0"/>
            </w:tcBorders>
            <w:shd w:val="clear" w:color="auto" w:fill="auto"/>
            <w:vAlign w:val="center"/>
          </w:tcPr>
          <w:p>
            <w:pPr>
              <w:bidi w:val="0"/>
              <w:spacing w:line="240" w:lineRule="auto"/>
              <w:ind w:left="0" w:leftChars="0" w:firstLine="0" w:firstLineChars="0"/>
              <w:jc w:val="center"/>
              <w:rPr>
                <w:rFonts w:hint="default" w:ascii="Times New Roman" w:hAnsi="Times New Roman" w:eastAsia="仿宋_GB2312" w:cs="Times New Roman"/>
                <w:color w:val="auto"/>
                <w:sz w:val="21"/>
                <w:szCs w:val="21"/>
                <w:lang w:val="en-US" w:eastAsia="zh-CN"/>
              </w:rPr>
            </w:pPr>
          </w:p>
        </w:tc>
        <w:tc>
          <w:tcPr>
            <w:tcW w:w="1031" w:type="dxa"/>
            <w:vMerge w:val="continue"/>
            <w:tcBorders>
              <w:top w:val="single" w:color="000000" w:sz="8" w:space="0"/>
              <w:left w:val="nil"/>
              <w:bottom w:val="single" w:color="000000" w:sz="8" w:space="0"/>
              <w:right w:val="single" w:color="000000" w:sz="8" w:space="0"/>
            </w:tcBorders>
            <w:shd w:val="clear" w:color="auto" w:fill="auto"/>
            <w:vAlign w:val="center"/>
          </w:tcPr>
          <w:p>
            <w:pPr>
              <w:bidi w:val="0"/>
              <w:spacing w:line="240" w:lineRule="auto"/>
              <w:ind w:left="0" w:leftChars="0" w:firstLine="0" w:firstLineChars="0"/>
              <w:jc w:val="center"/>
              <w:rPr>
                <w:rFonts w:hint="default" w:ascii="Times New Roman" w:hAnsi="Times New Roman" w:eastAsia="仿宋_GB2312" w:cs="Times New Roman"/>
                <w:color w:val="auto"/>
                <w:sz w:val="21"/>
                <w:szCs w:val="21"/>
                <w:lang w:val="en-US" w:eastAsia="zh-CN"/>
              </w:rPr>
            </w:pPr>
          </w:p>
        </w:tc>
        <w:tc>
          <w:tcPr>
            <w:tcW w:w="766" w:type="dxa"/>
            <w:tcBorders>
              <w:top w:val="nil"/>
              <w:left w:val="nil"/>
              <w:bottom w:val="single" w:color="000000" w:sz="8" w:space="0"/>
              <w:right w:val="single" w:color="000000" w:sz="8" w:space="0"/>
            </w:tcBorders>
            <w:shd w:val="clear" w:color="auto" w:fill="auto"/>
            <w:vAlign w:val="center"/>
          </w:tcPr>
          <w:p>
            <w:pPr>
              <w:bidi w:val="0"/>
              <w:spacing w:line="240" w:lineRule="auto"/>
              <w:ind w:left="0" w:leftChars="0" w:firstLine="0" w:firstLineChars="0"/>
              <w:jc w:val="center"/>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过水断面A</w:t>
            </w:r>
          </w:p>
        </w:tc>
        <w:tc>
          <w:tcPr>
            <w:tcW w:w="758" w:type="dxa"/>
            <w:tcBorders>
              <w:top w:val="nil"/>
              <w:left w:val="nil"/>
              <w:bottom w:val="single" w:color="000000" w:sz="8" w:space="0"/>
              <w:right w:val="single" w:color="000000" w:sz="8" w:space="0"/>
            </w:tcBorders>
            <w:shd w:val="clear" w:color="auto" w:fill="auto"/>
            <w:vAlign w:val="center"/>
          </w:tcPr>
          <w:p>
            <w:pPr>
              <w:bidi w:val="0"/>
              <w:spacing w:line="240" w:lineRule="auto"/>
              <w:ind w:left="0" w:leftChars="0" w:firstLine="0" w:firstLineChars="0"/>
              <w:jc w:val="center"/>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湿周X</w:t>
            </w:r>
          </w:p>
        </w:tc>
        <w:tc>
          <w:tcPr>
            <w:tcW w:w="749" w:type="dxa"/>
            <w:tcBorders>
              <w:top w:val="single" w:color="000000" w:sz="8" w:space="0"/>
              <w:left w:val="nil"/>
              <w:bottom w:val="single" w:color="000000" w:sz="8" w:space="0"/>
              <w:right w:val="single" w:color="000000" w:sz="8" w:space="0"/>
            </w:tcBorders>
            <w:shd w:val="clear" w:color="auto" w:fill="auto"/>
            <w:vAlign w:val="center"/>
          </w:tcPr>
          <w:p>
            <w:pPr>
              <w:bidi w:val="0"/>
              <w:spacing w:line="240" w:lineRule="auto"/>
              <w:ind w:left="0" w:leftChars="0" w:firstLine="0" w:firstLineChars="0"/>
              <w:jc w:val="center"/>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水力半径R</w:t>
            </w:r>
          </w:p>
        </w:tc>
        <w:tc>
          <w:tcPr>
            <w:tcW w:w="769" w:type="dxa"/>
            <w:tcBorders>
              <w:top w:val="single" w:color="000000" w:sz="8" w:space="0"/>
              <w:left w:val="nil"/>
              <w:bottom w:val="single" w:color="000000" w:sz="8" w:space="0"/>
              <w:right w:val="single" w:color="000000" w:sz="8" w:space="0"/>
            </w:tcBorders>
            <w:shd w:val="clear" w:color="auto" w:fill="auto"/>
            <w:vAlign w:val="center"/>
          </w:tcPr>
          <w:p>
            <w:pPr>
              <w:bidi w:val="0"/>
              <w:spacing w:line="240" w:lineRule="auto"/>
              <w:ind w:left="0" w:leftChars="0" w:firstLine="0" w:firstLineChars="0"/>
              <w:jc w:val="center"/>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谢才系数C</w:t>
            </w:r>
          </w:p>
        </w:tc>
        <w:tc>
          <w:tcPr>
            <w:tcW w:w="1156" w:type="dxa"/>
            <w:vMerge w:val="continue"/>
            <w:tcBorders>
              <w:top w:val="single" w:color="000000" w:sz="8" w:space="0"/>
              <w:left w:val="nil"/>
              <w:bottom w:val="single" w:color="000000" w:sz="8" w:space="0"/>
              <w:right w:val="single" w:color="auto" w:sz="4" w:space="0"/>
            </w:tcBorders>
            <w:shd w:val="clear" w:color="auto" w:fill="auto"/>
            <w:vAlign w:val="center"/>
          </w:tcPr>
          <w:p>
            <w:pPr>
              <w:bidi w:val="0"/>
              <w:spacing w:line="240" w:lineRule="auto"/>
              <w:ind w:left="0" w:leftChars="0" w:firstLine="0" w:firstLineChars="0"/>
              <w:jc w:val="center"/>
              <w:rPr>
                <w:rFonts w:hint="default" w:ascii="Times New Roman" w:hAnsi="Times New Roman" w:eastAsia="仿宋_GB2312" w:cs="Times New Roman"/>
                <w:color w:val="auto"/>
                <w:sz w:val="21"/>
                <w:szCs w:val="21"/>
                <w:lang w:val="en-US" w:eastAsia="zh-CN"/>
              </w:rPr>
            </w:pPr>
          </w:p>
        </w:tc>
      </w:tr>
      <w:tr>
        <w:tblPrEx>
          <w:tblCellMar>
            <w:top w:w="0" w:type="dxa"/>
            <w:left w:w="108" w:type="dxa"/>
            <w:bottom w:w="0" w:type="dxa"/>
            <w:right w:w="108" w:type="dxa"/>
          </w:tblCellMar>
        </w:tblPrEx>
        <w:trPr>
          <w:trHeight w:val="385" w:hRule="atLeast"/>
          <w:jc w:val="center"/>
        </w:trPr>
        <w:tc>
          <w:tcPr>
            <w:tcW w:w="883" w:type="dxa"/>
            <w:tcBorders>
              <w:top w:val="nil"/>
              <w:left w:val="single" w:color="auto" w:sz="4" w:space="0"/>
              <w:bottom w:val="single" w:color="auto" w:sz="4" w:space="0"/>
              <w:right w:val="single" w:color="000000" w:sz="8" w:space="0"/>
            </w:tcBorders>
            <w:shd w:val="clear" w:color="auto" w:fill="auto"/>
            <w:vAlign w:val="center"/>
          </w:tcPr>
          <w:p>
            <w:pPr>
              <w:bidi w:val="0"/>
              <w:spacing w:line="240" w:lineRule="auto"/>
              <w:ind w:left="0" w:leftChars="0" w:firstLine="0" w:firstLineChars="0"/>
              <w:jc w:val="center"/>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0.015</w:t>
            </w:r>
          </w:p>
        </w:tc>
        <w:tc>
          <w:tcPr>
            <w:tcW w:w="1218" w:type="dxa"/>
            <w:tcBorders>
              <w:top w:val="nil"/>
              <w:left w:val="nil"/>
              <w:bottom w:val="single" w:color="auto" w:sz="4" w:space="0"/>
              <w:right w:val="single" w:color="000000" w:sz="8" w:space="0"/>
            </w:tcBorders>
            <w:shd w:val="clear" w:color="auto" w:fill="auto"/>
            <w:vAlign w:val="center"/>
          </w:tcPr>
          <w:p>
            <w:pPr>
              <w:bidi w:val="0"/>
              <w:spacing w:line="240" w:lineRule="auto"/>
              <w:ind w:left="0" w:leftChars="0" w:firstLine="0" w:firstLineChars="0"/>
              <w:jc w:val="center"/>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0.005</w:t>
            </w:r>
          </w:p>
        </w:tc>
        <w:tc>
          <w:tcPr>
            <w:tcW w:w="952" w:type="dxa"/>
            <w:tcBorders>
              <w:top w:val="nil"/>
              <w:left w:val="nil"/>
              <w:bottom w:val="single" w:color="auto" w:sz="4" w:space="0"/>
              <w:right w:val="single" w:color="000000" w:sz="8" w:space="0"/>
            </w:tcBorders>
            <w:shd w:val="clear" w:color="auto" w:fill="auto"/>
            <w:vAlign w:val="center"/>
          </w:tcPr>
          <w:p>
            <w:pPr>
              <w:bidi w:val="0"/>
              <w:spacing w:line="240" w:lineRule="auto"/>
              <w:ind w:left="0" w:leftChars="0" w:firstLine="0" w:firstLineChars="0"/>
              <w:jc w:val="center"/>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0.2</w:t>
            </w:r>
          </w:p>
        </w:tc>
        <w:tc>
          <w:tcPr>
            <w:tcW w:w="1155" w:type="dxa"/>
            <w:tcBorders>
              <w:top w:val="nil"/>
              <w:left w:val="nil"/>
              <w:bottom w:val="single" w:color="auto" w:sz="4" w:space="0"/>
              <w:right w:val="single" w:color="000000" w:sz="8" w:space="0"/>
            </w:tcBorders>
            <w:shd w:val="clear" w:color="auto" w:fill="auto"/>
            <w:vAlign w:val="center"/>
          </w:tcPr>
          <w:p>
            <w:pPr>
              <w:bidi w:val="0"/>
              <w:spacing w:line="240" w:lineRule="auto"/>
              <w:ind w:left="0" w:leftChars="0" w:firstLine="0" w:firstLineChars="0"/>
              <w:jc w:val="center"/>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0.3</w:t>
            </w:r>
          </w:p>
        </w:tc>
        <w:tc>
          <w:tcPr>
            <w:tcW w:w="1031" w:type="dxa"/>
            <w:tcBorders>
              <w:top w:val="nil"/>
              <w:left w:val="nil"/>
              <w:bottom w:val="single" w:color="auto" w:sz="4" w:space="0"/>
              <w:right w:val="single" w:color="000000" w:sz="8" w:space="0"/>
            </w:tcBorders>
            <w:shd w:val="clear" w:color="auto" w:fill="auto"/>
            <w:vAlign w:val="center"/>
          </w:tcPr>
          <w:p>
            <w:pPr>
              <w:bidi w:val="0"/>
              <w:spacing w:line="240" w:lineRule="auto"/>
              <w:ind w:left="0" w:leftChars="0" w:firstLine="0" w:firstLineChars="0"/>
              <w:jc w:val="center"/>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0.3</w:t>
            </w:r>
          </w:p>
        </w:tc>
        <w:tc>
          <w:tcPr>
            <w:tcW w:w="766" w:type="dxa"/>
            <w:tcBorders>
              <w:top w:val="nil"/>
              <w:left w:val="nil"/>
              <w:bottom w:val="single" w:color="auto" w:sz="4" w:space="0"/>
              <w:right w:val="single" w:color="000000" w:sz="8" w:space="0"/>
            </w:tcBorders>
            <w:shd w:val="clear" w:color="auto" w:fill="auto"/>
            <w:vAlign w:val="center"/>
          </w:tcPr>
          <w:p>
            <w:pPr>
              <w:bidi w:val="0"/>
              <w:spacing w:line="240" w:lineRule="auto"/>
              <w:ind w:left="0" w:leftChars="0" w:firstLine="0" w:firstLineChars="0"/>
              <w:jc w:val="center"/>
              <w:rPr>
                <w:rFonts w:hint="default"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0.2</w:t>
            </w:r>
          </w:p>
        </w:tc>
        <w:tc>
          <w:tcPr>
            <w:tcW w:w="758" w:type="dxa"/>
            <w:tcBorders>
              <w:top w:val="nil"/>
              <w:left w:val="nil"/>
              <w:bottom w:val="single" w:color="auto" w:sz="4" w:space="0"/>
              <w:right w:val="single" w:color="000000" w:sz="8" w:space="0"/>
            </w:tcBorders>
            <w:shd w:val="clear" w:color="auto" w:fill="auto"/>
            <w:vAlign w:val="center"/>
          </w:tcPr>
          <w:p>
            <w:pPr>
              <w:bidi w:val="0"/>
              <w:spacing w:line="240" w:lineRule="auto"/>
              <w:ind w:left="0" w:leftChars="0" w:firstLine="0" w:firstLineChars="0"/>
              <w:jc w:val="center"/>
              <w:rPr>
                <w:rFonts w:hint="default"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1.3</w:t>
            </w:r>
          </w:p>
        </w:tc>
        <w:tc>
          <w:tcPr>
            <w:tcW w:w="749" w:type="dxa"/>
            <w:tcBorders>
              <w:top w:val="nil"/>
              <w:left w:val="nil"/>
              <w:bottom w:val="single" w:color="auto" w:sz="4" w:space="0"/>
              <w:right w:val="single" w:color="000000" w:sz="8" w:space="0"/>
            </w:tcBorders>
            <w:shd w:val="clear" w:color="auto" w:fill="auto"/>
            <w:vAlign w:val="center"/>
          </w:tcPr>
          <w:p>
            <w:pPr>
              <w:bidi w:val="0"/>
              <w:spacing w:line="240" w:lineRule="auto"/>
              <w:ind w:left="0" w:leftChars="0" w:firstLine="0" w:firstLineChars="0"/>
              <w:jc w:val="center"/>
              <w:rPr>
                <w:rFonts w:hint="default"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 xml:space="preserve">0.15 </w:t>
            </w:r>
          </w:p>
        </w:tc>
        <w:tc>
          <w:tcPr>
            <w:tcW w:w="769" w:type="dxa"/>
            <w:tcBorders>
              <w:top w:val="nil"/>
              <w:left w:val="nil"/>
              <w:bottom w:val="single" w:color="auto" w:sz="4" w:space="0"/>
              <w:right w:val="single" w:color="000000" w:sz="8" w:space="0"/>
            </w:tcBorders>
            <w:shd w:val="clear" w:color="auto" w:fill="auto"/>
            <w:vAlign w:val="center"/>
          </w:tcPr>
          <w:p>
            <w:pPr>
              <w:bidi w:val="0"/>
              <w:spacing w:line="240" w:lineRule="auto"/>
              <w:ind w:left="0" w:leftChars="0" w:firstLine="0" w:firstLineChars="0"/>
              <w:jc w:val="center"/>
              <w:rPr>
                <w:rFonts w:hint="default"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 xml:space="preserve">48.80 </w:t>
            </w:r>
          </w:p>
        </w:tc>
        <w:tc>
          <w:tcPr>
            <w:tcW w:w="1156" w:type="dxa"/>
            <w:tcBorders>
              <w:top w:val="nil"/>
              <w:left w:val="nil"/>
              <w:bottom w:val="single" w:color="auto" w:sz="4" w:space="0"/>
              <w:right w:val="single" w:color="auto" w:sz="4" w:space="0"/>
            </w:tcBorders>
            <w:shd w:val="clear" w:color="auto" w:fill="auto"/>
            <w:vAlign w:val="center"/>
          </w:tcPr>
          <w:p>
            <w:pPr>
              <w:bidi w:val="0"/>
              <w:spacing w:line="240" w:lineRule="auto"/>
              <w:ind w:left="0" w:leftChars="0" w:firstLine="0" w:firstLineChars="0"/>
              <w:jc w:val="center"/>
              <w:rPr>
                <w:rFonts w:hint="default"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 xml:space="preserve">0.27 </w:t>
            </w:r>
          </w:p>
        </w:tc>
      </w:tr>
    </w:tbl>
    <w:p>
      <w:pPr>
        <w:bidi w:val="0"/>
        <w:rPr>
          <w:rFonts w:hint="default" w:ascii="Times New Roman" w:hAnsi="Times New Roman" w:eastAsia="仿宋_GB2312" w:cs="Times New Roman"/>
          <w:color w:val="auto"/>
        </w:rPr>
      </w:pPr>
      <w:r>
        <w:rPr>
          <w:rFonts w:hint="default" w:ascii="Times New Roman" w:hAnsi="Times New Roman" w:eastAsia="仿宋_GB2312" w:cs="Times New Roman"/>
          <w:color w:val="auto"/>
          <w:highlight w:val="none"/>
        </w:rPr>
        <w:t>通</w:t>
      </w:r>
      <w:r>
        <w:rPr>
          <w:rFonts w:hint="default" w:ascii="Times New Roman" w:hAnsi="Times New Roman" w:eastAsia="仿宋_GB2312" w:cs="Times New Roman"/>
          <w:color w:val="auto"/>
        </w:rPr>
        <w:t>过以上计算，</w:t>
      </w:r>
      <w:r>
        <w:rPr>
          <w:rFonts w:hint="default" w:ascii="Times New Roman" w:hAnsi="Times New Roman" w:eastAsia="仿宋_GB2312" w:cs="Times New Roman"/>
          <w:color w:val="auto"/>
          <w:lang w:eastAsia="zh-CN"/>
        </w:rPr>
        <w:t>绿化及附属设施区</w:t>
      </w:r>
      <w:r>
        <w:rPr>
          <w:rFonts w:hint="default" w:ascii="Times New Roman" w:hAnsi="Times New Roman" w:eastAsia="仿宋_GB2312" w:cs="Times New Roman"/>
          <w:color w:val="auto"/>
        </w:rPr>
        <w:t>排水沟的Q</w:t>
      </w:r>
      <w:r>
        <w:rPr>
          <w:rFonts w:hint="default" w:ascii="Times New Roman" w:hAnsi="Times New Roman" w:eastAsia="仿宋_GB2312" w:cs="Times New Roman"/>
          <w:color w:val="auto"/>
          <w:vertAlign w:val="subscript"/>
        </w:rPr>
        <w:t>设</w:t>
      </w:r>
      <w:r>
        <w:rPr>
          <w:rFonts w:hint="default" w:ascii="Times New Roman" w:hAnsi="Times New Roman" w:eastAsia="仿宋_GB2312" w:cs="Times New Roman"/>
          <w:color w:val="auto"/>
        </w:rPr>
        <w:t>＞Q</w:t>
      </w:r>
      <w:r>
        <w:rPr>
          <w:rFonts w:hint="default" w:ascii="Times New Roman" w:hAnsi="Times New Roman" w:eastAsia="仿宋_GB2312" w:cs="Times New Roman"/>
          <w:color w:val="auto"/>
          <w:vertAlign w:val="subscript"/>
        </w:rPr>
        <w:t>B</w:t>
      </w:r>
      <w:r>
        <w:rPr>
          <w:rFonts w:hint="default" w:ascii="Times New Roman" w:hAnsi="Times New Roman" w:eastAsia="仿宋_GB2312" w:cs="Times New Roman"/>
          <w:color w:val="auto"/>
        </w:rPr>
        <w:t>，因此排水沟设计流量满足十年一遇防洪标准的要求。</w:t>
      </w:r>
    </w:p>
    <w:p>
      <w:pPr>
        <w:bidi w:val="0"/>
        <w:rPr>
          <w:rFonts w:hint="default" w:ascii="Times New Roman" w:hAnsi="Times New Roman" w:eastAsia="仿宋_GB2312" w:cs="Times New Roman"/>
          <w:b/>
          <w:color w:val="auto"/>
          <w:sz w:val="24"/>
          <w:szCs w:val="24"/>
          <w:highlight w:val="none"/>
        </w:rPr>
      </w:pPr>
      <w:r>
        <w:rPr>
          <w:rFonts w:hint="default" w:ascii="Times New Roman" w:hAnsi="Times New Roman" w:eastAsia="仿宋_GB2312" w:cs="Times New Roman"/>
          <w:color w:val="auto"/>
          <w:lang w:val="en-US" w:eastAsia="zh-CN"/>
        </w:rPr>
        <w:t>砖砌排水沟断面和单位</w:t>
      </w:r>
      <w:r>
        <w:rPr>
          <w:rFonts w:hint="default" w:ascii="Times New Roman" w:hAnsi="Times New Roman" w:eastAsia="仿宋_GB2312" w:cs="Times New Roman"/>
          <w:color w:val="auto"/>
          <w:kern w:val="2"/>
          <w:szCs w:val="24"/>
          <w:highlight w:val="none"/>
          <w:lang w:val="en-US" w:eastAsia="zh-CN" w:bidi="ar-SA"/>
        </w:rPr>
        <w:t>工程量详见表6.2-3。</w:t>
      </w:r>
    </w:p>
    <w:p>
      <w:pPr>
        <w:pStyle w:val="25"/>
        <w:spacing w:line="240" w:lineRule="auto"/>
        <w:ind w:left="0" w:leftChars="0" w:right="0" w:rightChars="0" w:firstLine="0" w:firstLineChars="0"/>
        <w:jc w:val="center"/>
        <w:rPr>
          <w:rFonts w:hint="default" w:ascii="Times New Roman" w:hAnsi="Times New Roman" w:eastAsia="仿宋_GB2312" w:cs="Times New Roman"/>
          <w:b/>
          <w:color w:val="auto"/>
          <w:sz w:val="24"/>
          <w:szCs w:val="24"/>
          <w:highlight w:val="none"/>
        </w:rPr>
      </w:pPr>
      <w:r>
        <w:rPr>
          <w:rFonts w:hint="default" w:ascii="Times New Roman" w:hAnsi="Times New Roman" w:eastAsia="仿宋_GB2312" w:cs="Times New Roman"/>
          <w:b/>
          <w:color w:val="auto"/>
          <w:sz w:val="24"/>
          <w:szCs w:val="24"/>
          <w:highlight w:val="none"/>
        </w:rPr>
        <w:t>表</w:t>
      </w:r>
      <w:r>
        <w:rPr>
          <w:rFonts w:hint="default" w:ascii="Times New Roman" w:hAnsi="Times New Roman" w:eastAsia="仿宋_GB2312" w:cs="Times New Roman"/>
          <w:b/>
          <w:color w:val="auto"/>
          <w:sz w:val="24"/>
          <w:szCs w:val="24"/>
          <w:highlight w:val="none"/>
          <w:lang w:val="en-US" w:eastAsia="zh-CN"/>
        </w:rPr>
        <w:t>6.2-3</w:t>
      </w:r>
      <w:r>
        <w:rPr>
          <w:rFonts w:hint="default" w:ascii="Times New Roman" w:hAnsi="Times New Roman" w:eastAsia="仿宋_GB2312" w:cs="Times New Roman"/>
          <w:b/>
          <w:color w:val="auto"/>
          <w:sz w:val="24"/>
          <w:szCs w:val="24"/>
          <w:highlight w:val="none"/>
        </w:rPr>
        <w:t xml:space="preserve"> </w:t>
      </w:r>
      <w:r>
        <w:rPr>
          <w:rFonts w:hint="default" w:ascii="Times New Roman" w:hAnsi="Times New Roman" w:eastAsia="仿宋_GB2312" w:cs="Times New Roman"/>
          <w:b/>
          <w:color w:val="auto"/>
          <w:sz w:val="24"/>
          <w:szCs w:val="24"/>
          <w:highlight w:val="none"/>
          <w:lang w:eastAsia="zh-CN"/>
        </w:rPr>
        <w:t>砖砌排水沟</w:t>
      </w:r>
      <w:r>
        <w:rPr>
          <w:rFonts w:hint="default" w:ascii="Times New Roman" w:hAnsi="Times New Roman" w:eastAsia="仿宋_GB2312" w:cs="Times New Roman"/>
          <w:b/>
          <w:color w:val="auto"/>
          <w:sz w:val="24"/>
          <w:szCs w:val="24"/>
          <w:highlight w:val="none"/>
        </w:rPr>
        <w:t>单位工程一览表</w:t>
      </w:r>
    </w:p>
    <w:tbl>
      <w:tblPr>
        <w:tblStyle w:val="20"/>
        <w:tblW w:w="4918" w:type="pct"/>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autofit"/>
        <w:tblCellMar>
          <w:top w:w="0" w:type="dxa"/>
          <w:left w:w="0" w:type="dxa"/>
          <w:bottom w:w="0" w:type="dxa"/>
          <w:right w:w="0" w:type="dxa"/>
        </w:tblCellMar>
      </w:tblPr>
      <w:tblGrid>
        <w:gridCol w:w="1371"/>
        <w:gridCol w:w="1692"/>
        <w:gridCol w:w="1498"/>
        <w:gridCol w:w="2221"/>
        <w:gridCol w:w="2638"/>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7" w:hRule="atLeast"/>
          <w:jc w:val="center"/>
        </w:trPr>
        <w:tc>
          <w:tcPr>
            <w:tcW w:w="5000" w:type="pct"/>
            <w:gridSpan w:val="5"/>
            <w:tcBorders>
              <w:bottom w:val="single" w:color="000000" w:sz="6" w:space="0"/>
            </w:tcBorders>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砖砌排水沟</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4" w:hRule="atLeast"/>
          <w:jc w:val="center"/>
        </w:trPr>
        <w:tc>
          <w:tcPr>
            <w:tcW w:w="728" w:type="pct"/>
            <w:tcBorders>
              <w:top w:val="single" w:color="000000" w:sz="6" w:space="0"/>
              <w:bottom w:val="single" w:color="000000" w:sz="6" w:space="0"/>
              <w:right w:val="single" w:color="000000" w:sz="6" w:space="0"/>
            </w:tcBorders>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深h</w:t>
            </w:r>
          </w:p>
        </w:tc>
        <w:tc>
          <w:tcPr>
            <w:tcW w:w="898" w:type="pct"/>
            <w:tcBorders>
              <w:top w:val="single" w:color="000000" w:sz="6" w:space="0"/>
              <w:left w:val="single" w:color="000000" w:sz="6" w:space="0"/>
              <w:bottom w:val="single" w:color="000000" w:sz="6" w:space="0"/>
              <w:right w:val="single" w:color="000000" w:sz="6" w:space="0"/>
            </w:tcBorders>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底宽b</w:t>
            </w:r>
          </w:p>
        </w:tc>
        <w:tc>
          <w:tcPr>
            <w:tcW w:w="795" w:type="pct"/>
            <w:tcBorders>
              <w:top w:val="single" w:color="000000" w:sz="6" w:space="0"/>
              <w:left w:val="single" w:color="000000" w:sz="6" w:space="0"/>
              <w:bottom w:val="single" w:color="000000" w:sz="6" w:space="0"/>
              <w:right w:val="single" w:color="000000" w:sz="6" w:space="0"/>
            </w:tcBorders>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挖方</w:t>
            </w:r>
          </w:p>
        </w:tc>
        <w:tc>
          <w:tcPr>
            <w:tcW w:w="1179" w:type="pct"/>
            <w:vMerge w:val="restart"/>
            <w:tcBorders>
              <w:top w:val="single" w:color="000000" w:sz="6" w:space="0"/>
              <w:left w:val="single" w:color="000000" w:sz="6" w:space="0"/>
              <w:bottom w:val="single" w:color="000000" w:sz="6" w:space="0"/>
              <w:right w:val="single" w:color="000000" w:sz="6" w:space="0"/>
            </w:tcBorders>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砌砖量（m³/m）</w:t>
            </w:r>
          </w:p>
        </w:tc>
        <w:tc>
          <w:tcPr>
            <w:tcW w:w="1397" w:type="pct"/>
            <w:vMerge w:val="restart"/>
            <w:tcBorders>
              <w:top w:val="single" w:color="000000" w:sz="6" w:space="0"/>
              <w:left w:val="single" w:color="000000" w:sz="6" w:space="0"/>
              <w:bottom w:val="single" w:color="000000" w:sz="6" w:space="0"/>
            </w:tcBorders>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砂浆抹面（m</w:t>
            </w:r>
            <w:r>
              <w:rPr>
                <w:rFonts w:hint="default" w:ascii="Times New Roman" w:hAnsi="Times New Roman" w:eastAsia="仿宋_GB2312" w:cs="Times New Roman"/>
                <w:color w:val="auto"/>
                <w:kern w:val="0"/>
                <w:sz w:val="21"/>
                <w:szCs w:val="21"/>
                <w:highlight w:val="none"/>
                <w:vertAlign w:val="superscript"/>
                <w:lang w:val="en-US" w:eastAsia="zh-CN"/>
              </w:rPr>
              <w:t>2</w:t>
            </w:r>
            <w:r>
              <w:rPr>
                <w:rFonts w:hint="default" w:ascii="Times New Roman" w:hAnsi="Times New Roman" w:eastAsia="仿宋_GB2312" w:cs="Times New Roman"/>
                <w:color w:val="auto"/>
                <w:kern w:val="0"/>
                <w:sz w:val="21"/>
                <w:szCs w:val="21"/>
                <w:highlight w:val="none"/>
                <w:lang w:val="en-US" w:eastAsia="zh-CN"/>
              </w:rPr>
              <w:t>/m）</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7" w:hRule="atLeast"/>
          <w:jc w:val="center"/>
        </w:trPr>
        <w:tc>
          <w:tcPr>
            <w:tcW w:w="728" w:type="pct"/>
            <w:tcBorders>
              <w:top w:val="single" w:color="000000" w:sz="6" w:space="0"/>
              <w:bottom w:val="single" w:color="000000" w:sz="6" w:space="0"/>
              <w:right w:val="single" w:color="000000" w:sz="6" w:space="0"/>
            </w:tcBorders>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m</w:t>
            </w:r>
          </w:p>
        </w:tc>
        <w:tc>
          <w:tcPr>
            <w:tcW w:w="898" w:type="pct"/>
            <w:tcBorders>
              <w:top w:val="single" w:color="000000" w:sz="6" w:space="0"/>
              <w:left w:val="single" w:color="000000" w:sz="6" w:space="0"/>
              <w:bottom w:val="single" w:color="000000" w:sz="6" w:space="0"/>
              <w:right w:val="single" w:color="000000" w:sz="6" w:space="0"/>
            </w:tcBorders>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m</w:t>
            </w:r>
          </w:p>
        </w:tc>
        <w:tc>
          <w:tcPr>
            <w:tcW w:w="795" w:type="pct"/>
            <w:tcBorders>
              <w:top w:val="single" w:color="000000" w:sz="6" w:space="0"/>
              <w:left w:val="single" w:color="000000" w:sz="6" w:space="0"/>
              <w:bottom w:val="single" w:color="000000" w:sz="6" w:space="0"/>
              <w:right w:val="single" w:color="000000" w:sz="6" w:space="0"/>
            </w:tcBorders>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m³/m</w:t>
            </w:r>
          </w:p>
        </w:tc>
        <w:tc>
          <w:tcPr>
            <w:tcW w:w="1179" w:type="pct"/>
            <w:vMerge w:val="continue"/>
            <w:tcBorders>
              <w:top w:val="single" w:color="000000" w:sz="6" w:space="0"/>
              <w:left w:val="single" w:color="000000" w:sz="6" w:space="0"/>
              <w:bottom w:val="single" w:color="000000" w:sz="6" w:space="0"/>
              <w:right w:val="single" w:color="000000" w:sz="6" w:space="0"/>
            </w:tcBorders>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1397" w:type="pct"/>
            <w:vMerge w:val="continue"/>
            <w:tcBorders>
              <w:top w:val="single" w:color="000000" w:sz="6" w:space="0"/>
              <w:left w:val="single" w:color="000000" w:sz="6" w:space="0"/>
              <w:bottom w:val="single" w:color="000000" w:sz="6" w:space="0"/>
            </w:tcBorders>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23" w:hRule="atLeast"/>
          <w:jc w:val="center"/>
        </w:trPr>
        <w:tc>
          <w:tcPr>
            <w:tcW w:w="728" w:type="pct"/>
            <w:tcBorders>
              <w:top w:val="single" w:color="000000" w:sz="6" w:space="0"/>
              <w:right w:val="single" w:color="000000" w:sz="6" w:space="0"/>
            </w:tcBorders>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0.</w:t>
            </w:r>
            <w:r>
              <w:rPr>
                <w:rFonts w:hint="eastAsia" w:cs="Times New Roman"/>
                <w:color w:val="auto"/>
                <w:kern w:val="0"/>
                <w:sz w:val="21"/>
                <w:szCs w:val="21"/>
                <w:highlight w:val="none"/>
                <w:lang w:val="en-US" w:eastAsia="zh-CN"/>
              </w:rPr>
              <w:t>5</w:t>
            </w:r>
          </w:p>
        </w:tc>
        <w:tc>
          <w:tcPr>
            <w:tcW w:w="898" w:type="pct"/>
            <w:tcBorders>
              <w:top w:val="single" w:color="000000" w:sz="6" w:space="0"/>
              <w:left w:val="single" w:color="000000" w:sz="6" w:space="0"/>
              <w:right w:val="single" w:color="000000" w:sz="6" w:space="0"/>
            </w:tcBorders>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0.</w:t>
            </w:r>
            <w:r>
              <w:rPr>
                <w:rFonts w:hint="eastAsia" w:cs="Times New Roman"/>
                <w:color w:val="auto"/>
                <w:kern w:val="0"/>
                <w:sz w:val="21"/>
                <w:szCs w:val="21"/>
                <w:highlight w:val="none"/>
                <w:lang w:val="en-US" w:eastAsia="zh-CN"/>
              </w:rPr>
              <w:t>5</w:t>
            </w:r>
          </w:p>
        </w:tc>
        <w:tc>
          <w:tcPr>
            <w:tcW w:w="795" w:type="pct"/>
            <w:tcBorders>
              <w:top w:val="single" w:color="000000" w:sz="6" w:space="0"/>
              <w:left w:val="single" w:color="000000" w:sz="6" w:space="0"/>
              <w:right w:val="single" w:color="000000" w:sz="6" w:space="0"/>
            </w:tcBorders>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0.</w:t>
            </w:r>
            <w:r>
              <w:rPr>
                <w:rFonts w:hint="eastAsia" w:cs="Times New Roman"/>
                <w:color w:val="auto"/>
                <w:kern w:val="0"/>
                <w:sz w:val="21"/>
                <w:szCs w:val="21"/>
                <w:highlight w:val="none"/>
                <w:lang w:val="en-US" w:eastAsia="zh-CN"/>
              </w:rPr>
              <w:t>59</w:t>
            </w:r>
          </w:p>
        </w:tc>
        <w:tc>
          <w:tcPr>
            <w:tcW w:w="1179" w:type="pct"/>
            <w:tcBorders>
              <w:top w:val="single" w:color="000000" w:sz="6" w:space="0"/>
              <w:left w:val="single" w:color="000000" w:sz="6" w:space="0"/>
              <w:right w:val="single" w:color="000000" w:sz="6" w:space="0"/>
            </w:tcBorders>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0.</w:t>
            </w:r>
            <w:r>
              <w:rPr>
                <w:rFonts w:hint="eastAsia" w:cs="Times New Roman"/>
                <w:color w:val="auto"/>
                <w:kern w:val="0"/>
                <w:sz w:val="21"/>
                <w:szCs w:val="21"/>
                <w:highlight w:val="none"/>
                <w:lang w:val="en-US" w:eastAsia="zh-CN"/>
              </w:rPr>
              <w:t>24</w:t>
            </w:r>
          </w:p>
        </w:tc>
        <w:tc>
          <w:tcPr>
            <w:tcW w:w="1397" w:type="pct"/>
            <w:tcBorders>
              <w:top w:val="single" w:color="000000" w:sz="6" w:space="0"/>
              <w:left w:val="single" w:color="000000" w:sz="6" w:space="0"/>
            </w:tcBorders>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w:t>
            </w:r>
            <w:r>
              <w:rPr>
                <w:rFonts w:hint="eastAsia" w:cs="Times New Roman"/>
                <w:color w:val="auto"/>
                <w:kern w:val="0"/>
                <w:sz w:val="21"/>
                <w:szCs w:val="21"/>
                <w:highlight w:val="none"/>
                <w:lang w:val="en-US" w:eastAsia="zh-CN"/>
              </w:rPr>
              <w:t>48</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color w:val="auto"/>
          <w:kern w:val="2"/>
          <w:sz w:val="24"/>
          <w:szCs w:val="24"/>
          <w:highlight w:val="yellow"/>
          <w:lang w:val="en-US" w:eastAsia="zh-CN" w:bidi="ar-SA"/>
        </w:rPr>
      </w:pPr>
      <w:r>
        <w:rPr>
          <w:rFonts w:hint="default" w:ascii="Times New Roman" w:hAnsi="Times New Roman" w:eastAsia="仿宋_GB2312" w:cs="Times New Roman"/>
          <w:color w:val="auto"/>
          <w:sz w:val="24"/>
          <w:highlight w:val="none"/>
        </w:rPr>
        <w:t>经估算，</w:t>
      </w:r>
      <w:r>
        <w:rPr>
          <w:rFonts w:hint="default" w:ascii="Times New Roman" w:hAnsi="Times New Roman" w:eastAsia="仿宋_GB2312" w:cs="Times New Roman"/>
          <w:color w:val="auto"/>
          <w:sz w:val="24"/>
          <w:highlight w:val="none"/>
          <w:lang w:val="en-US" w:eastAsia="zh-CN"/>
        </w:rPr>
        <w:t>项目</w:t>
      </w:r>
      <w:r>
        <w:rPr>
          <w:rFonts w:hint="default" w:ascii="Times New Roman" w:hAnsi="Times New Roman" w:eastAsia="仿宋_GB2312" w:cs="Times New Roman"/>
          <w:color w:val="auto"/>
          <w:sz w:val="24"/>
          <w:highlight w:val="none"/>
        </w:rPr>
        <w:t>共设置</w:t>
      </w:r>
      <w:r>
        <w:rPr>
          <w:rFonts w:hint="default" w:ascii="Times New Roman" w:hAnsi="Times New Roman" w:eastAsia="仿宋_GB2312" w:cs="Times New Roman"/>
          <w:color w:val="auto"/>
          <w:sz w:val="24"/>
          <w:highlight w:val="none"/>
          <w:lang w:eastAsia="zh-CN"/>
        </w:rPr>
        <w:t>砖砌</w:t>
      </w:r>
      <w:r>
        <w:rPr>
          <w:rFonts w:hint="default" w:ascii="Times New Roman" w:hAnsi="Times New Roman" w:eastAsia="仿宋_GB2312" w:cs="Times New Roman"/>
          <w:color w:val="auto"/>
          <w:sz w:val="24"/>
          <w:highlight w:val="none"/>
        </w:rPr>
        <w:t>排水沟</w:t>
      </w:r>
      <w:r>
        <w:rPr>
          <w:rFonts w:hint="default" w:ascii="Times New Roman" w:hAnsi="Times New Roman" w:eastAsia="仿宋_GB2312" w:cs="Times New Roman"/>
          <w:color w:val="auto"/>
          <w:sz w:val="24"/>
          <w:highlight w:val="none"/>
          <w:lang w:val="en-US" w:eastAsia="zh-CN"/>
        </w:rPr>
        <w:t>246</w:t>
      </w:r>
      <w:r>
        <w:rPr>
          <w:rFonts w:hint="default" w:ascii="Times New Roman" w:hAnsi="Times New Roman" w:eastAsia="仿宋_GB2312" w:cs="Times New Roman"/>
          <w:color w:val="auto"/>
          <w:sz w:val="24"/>
          <w:highlight w:val="none"/>
        </w:rPr>
        <w:t>m，共需开挖土方</w:t>
      </w:r>
      <w:r>
        <w:rPr>
          <w:rFonts w:hint="eastAsia" w:cs="Times New Roman"/>
          <w:color w:val="auto"/>
          <w:sz w:val="24"/>
          <w:highlight w:val="none"/>
          <w:lang w:val="en-US" w:eastAsia="zh-CN"/>
        </w:rPr>
        <w:t>145.14</w:t>
      </w:r>
      <w:r>
        <w:rPr>
          <w:rFonts w:hint="default" w:ascii="Times New Roman" w:hAnsi="Times New Roman" w:eastAsia="仿宋_GB2312" w:cs="Times New Roman"/>
          <w:color w:val="auto"/>
          <w:sz w:val="24"/>
          <w:highlight w:val="none"/>
        </w:rPr>
        <w:t>m</w:t>
      </w:r>
      <w:r>
        <w:rPr>
          <w:rFonts w:hint="default" w:ascii="Times New Roman" w:hAnsi="Times New Roman" w:eastAsia="仿宋_GB2312" w:cs="Times New Roman"/>
          <w:color w:val="auto"/>
          <w:sz w:val="24"/>
          <w:highlight w:val="none"/>
          <w:vertAlign w:val="superscript"/>
        </w:rPr>
        <w:t>3</w:t>
      </w:r>
      <w:r>
        <w:rPr>
          <w:rFonts w:hint="default" w:ascii="Times New Roman" w:hAnsi="Times New Roman" w:eastAsia="仿宋_GB2312" w:cs="Times New Roman"/>
          <w:color w:val="auto"/>
          <w:sz w:val="24"/>
          <w:highlight w:val="none"/>
        </w:rPr>
        <w:t>，砌砖</w:t>
      </w:r>
      <w:r>
        <w:rPr>
          <w:rFonts w:hint="eastAsia" w:cs="Times New Roman"/>
          <w:color w:val="auto"/>
          <w:sz w:val="24"/>
          <w:highlight w:val="none"/>
          <w:lang w:val="en-US" w:eastAsia="zh-CN"/>
        </w:rPr>
        <w:t>59.04</w:t>
      </w:r>
      <w:r>
        <w:rPr>
          <w:rFonts w:hint="default" w:ascii="Times New Roman" w:hAnsi="Times New Roman" w:eastAsia="仿宋_GB2312" w:cs="Times New Roman"/>
          <w:color w:val="auto"/>
          <w:sz w:val="24"/>
          <w:highlight w:val="none"/>
        </w:rPr>
        <w:t>m</w:t>
      </w:r>
      <w:r>
        <w:rPr>
          <w:rFonts w:hint="default" w:ascii="Times New Roman" w:hAnsi="Times New Roman" w:eastAsia="仿宋_GB2312" w:cs="Times New Roman"/>
          <w:color w:val="auto"/>
          <w:sz w:val="24"/>
          <w:highlight w:val="none"/>
          <w:vertAlign w:val="superscript"/>
        </w:rPr>
        <w:t>3</w:t>
      </w:r>
      <w:r>
        <w:rPr>
          <w:rFonts w:hint="default" w:ascii="Times New Roman" w:hAnsi="Times New Roman" w:eastAsia="仿宋_GB2312" w:cs="Times New Roman"/>
          <w:color w:val="auto"/>
          <w:sz w:val="24"/>
          <w:highlight w:val="none"/>
          <w:lang w:val="en-US" w:eastAsia="zh-CN"/>
        </w:rPr>
        <w:t>，砂</w:t>
      </w:r>
      <w:r>
        <w:rPr>
          <w:rFonts w:hint="default" w:ascii="Times New Roman" w:hAnsi="Times New Roman" w:eastAsia="仿宋_GB2312" w:cs="Times New Roman"/>
          <w:color w:val="auto"/>
          <w:sz w:val="24"/>
          <w:highlight w:val="none"/>
          <w:lang w:eastAsia="zh-CN"/>
        </w:rPr>
        <w:t>浆</w:t>
      </w:r>
      <w:r>
        <w:rPr>
          <w:rFonts w:hint="default" w:ascii="Times New Roman" w:hAnsi="Times New Roman" w:eastAsia="仿宋_GB2312" w:cs="Times New Roman"/>
          <w:color w:val="auto"/>
          <w:sz w:val="24"/>
          <w:highlight w:val="none"/>
        </w:rPr>
        <w:t>抹面</w:t>
      </w:r>
      <w:r>
        <w:rPr>
          <w:rFonts w:hint="eastAsia" w:cs="Times New Roman"/>
          <w:color w:val="auto"/>
          <w:sz w:val="24"/>
          <w:highlight w:val="none"/>
          <w:lang w:val="en-US" w:eastAsia="zh-CN"/>
        </w:rPr>
        <w:t>364.08</w:t>
      </w:r>
      <w:r>
        <w:rPr>
          <w:rFonts w:hint="default" w:ascii="Times New Roman" w:hAnsi="Times New Roman" w:eastAsia="仿宋_GB2312" w:cs="Times New Roman"/>
          <w:color w:val="auto"/>
          <w:sz w:val="24"/>
          <w:highlight w:val="none"/>
        </w:rPr>
        <w:t>m</w:t>
      </w:r>
      <w:r>
        <w:rPr>
          <w:rFonts w:hint="default" w:ascii="Times New Roman" w:hAnsi="Times New Roman" w:eastAsia="仿宋_GB2312" w:cs="Times New Roman"/>
          <w:color w:val="auto"/>
          <w:sz w:val="24"/>
          <w:highlight w:val="none"/>
          <w:vertAlign w:val="superscript"/>
        </w:rPr>
        <w:t>2</w:t>
      </w:r>
      <w:r>
        <w:rPr>
          <w:rFonts w:hint="default" w:ascii="Times New Roman" w:hAnsi="Times New Roman" w:eastAsia="仿宋_GB2312" w:cs="Times New Roman"/>
          <w:color w:val="auto"/>
          <w:kern w:val="2"/>
          <w:sz w:val="24"/>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b w:val="0"/>
          <w:bCs w:val="0"/>
          <w:color w:val="auto"/>
          <w:sz w:val="24"/>
          <w:highlight w:val="none"/>
          <w:lang w:val="en-US" w:eastAsia="zh-CN"/>
        </w:rPr>
      </w:pPr>
      <w:r>
        <w:rPr>
          <w:rFonts w:hint="default" w:ascii="Times New Roman" w:hAnsi="Times New Roman" w:eastAsia="仿宋_GB2312" w:cs="Times New Roman"/>
          <w:b w:val="0"/>
          <w:bCs w:val="0"/>
          <w:color w:val="auto"/>
          <w:sz w:val="24"/>
          <w:highlight w:val="none"/>
          <w:lang w:val="en-US" w:eastAsia="zh-CN"/>
        </w:rPr>
        <w:t>（2）砖砌沉沙池</w:t>
      </w:r>
    </w:p>
    <w:p>
      <w:pPr>
        <w:ind w:firstLine="480"/>
        <w:jc w:val="left"/>
        <w:rPr>
          <w:rFonts w:hint="default" w:ascii="Times New Roman" w:hAnsi="Times New Roman" w:eastAsia="仿宋_GB2312" w:cs="Times New Roman"/>
          <w:color w:val="auto"/>
          <w:highlight w:val="none"/>
          <w:lang w:val="zh-CN"/>
        </w:rPr>
      </w:pPr>
      <w:r>
        <w:rPr>
          <w:rFonts w:hint="default" w:ascii="Times New Roman" w:hAnsi="Times New Roman" w:eastAsia="仿宋_GB2312" w:cs="Times New Roman"/>
          <w:color w:val="auto"/>
          <w:highlight w:val="none"/>
          <w:lang w:val="zh-CN"/>
        </w:rPr>
        <w:t>拟采用人工开挖的砖砌沉沙池，尺寸为</w:t>
      </w:r>
      <w:r>
        <w:rPr>
          <w:rFonts w:hint="default" w:ascii="Times New Roman" w:hAnsi="Times New Roman" w:eastAsia="仿宋_GB2312" w:cs="Times New Roman"/>
          <w:color w:val="auto"/>
          <w:highlight w:val="none"/>
          <w:lang w:val="en-US" w:eastAsia="zh-CN"/>
        </w:rPr>
        <w:t>1</w:t>
      </w:r>
      <w:r>
        <w:rPr>
          <w:rFonts w:hint="default" w:ascii="Times New Roman" w:hAnsi="Times New Roman" w:eastAsia="仿宋_GB2312" w:cs="Times New Roman"/>
          <w:color w:val="auto"/>
          <w:highlight w:val="none"/>
          <w:lang w:val="zh-CN"/>
        </w:rPr>
        <w:t>m×</w:t>
      </w:r>
      <w:r>
        <w:rPr>
          <w:rFonts w:hint="default" w:ascii="Times New Roman" w:hAnsi="Times New Roman" w:eastAsia="仿宋_GB2312" w:cs="Times New Roman"/>
          <w:color w:val="auto"/>
          <w:highlight w:val="none"/>
          <w:lang w:val="en-US" w:eastAsia="zh-CN"/>
        </w:rPr>
        <w:t>1</w:t>
      </w:r>
      <w:r>
        <w:rPr>
          <w:rFonts w:hint="default" w:ascii="Times New Roman" w:hAnsi="Times New Roman" w:eastAsia="仿宋_GB2312" w:cs="Times New Roman"/>
          <w:color w:val="auto"/>
          <w:highlight w:val="none"/>
          <w:lang w:val="zh-CN"/>
        </w:rPr>
        <w:t>m×</w:t>
      </w:r>
      <w:r>
        <w:rPr>
          <w:rFonts w:hint="default" w:ascii="Times New Roman" w:hAnsi="Times New Roman" w:eastAsia="仿宋_GB2312" w:cs="Times New Roman"/>
          <w:color w:val="auto"/>
          <w:highlight w:val="none"/>
          <w:lang w:val="en-US" w:eastAsia="zh-CN"/>
        </w:rPr>
        <w:t>1</w:t>
      </w:r>
      <w:r>
        <w:rPr>
          <w:rFonts w:hint="default" w:ascii="Times New Roman" w:hAnsi="Times New Roman" w:eastAsia="仿宋_GB2312" w:cs="Times New Roman"/>
          <w:color w:val="auto"/>
          <w:highlight w:val="none"/>
          <w:lang w:val="zh-CN"/>
        </w:rPr>
        <w:t>m（长×宽×深）。</w:t>
      </w:r>
    </w:p>
    <w:p>
      <w:pPr>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lang w:val="zh-CN"/>
        </w:rPr>
        <w:t>沉沙池施工应遵循以下要求：①应根据规划的位置和设计的尺寸进行开挖，并及时检查开挖尺寸是否符合设计要求。②应首先处理好基础。③边坡拍实。</w:t>
      </w:r>
    </w:p>
    <w:p>
      <w:pPr>
        <w:bidi w:val="0"/>
        <w:rPr>
          <w:rFonts w:hint="default" w:ascii="Times New Roman" w:hAnsi="Times New Roman" w:eastAsia="仿宋_GB2312" w:cs="Times New Roman"/>
          <w:b/>
          <w:color w:val="auto"/>
          <w:sz w:val="24"/>
          <w:szCs w:val="24"/>
          <w:highlight w:val="none"/>
          <w:lang w:eastAsia="zh-CN"/>
        </w:rPr>
      </w:pPr>
      <w:r>
        <w:rPr>
          <w:rFonts w:hint="default" w:ascii="Times New Roman" w:hAnsi="Times New Roman" w:eastAsia="仿宋_GB2312" w:cs="Times New Roman"/>
          <w:color w:val="auto"/>
          <w:highlight w:val="none"/>
        </w:rPr>
        <w:t>沉沙池采用砖砌矩形结构，尺寸采用长×宽×高</w:t>
      </w: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lang w:val="en-US" w:eastAsia="zh-CN"/>
        </w:rPr>
        <w:t>1</w:t>
      </w:r>
      <w:r>
        <w:rPr>
          <w:rFonts w:hint="default" w:ascii="Times New Roman" w:hAnsi="Times New Roman" w:eastAsia="仿宋_GB2312" w:cs="Times New Roman"/>
          <w:color w:val="auto"/>
          <w:highlight w:val="none"/>
          <w:lang w:val="zh-CN"/>
        </w:rPr>
        <w:t>m×</w:t>
      </w:r>
      <w:r>
        <w:rPr>
          <w:rFonts w:hint="default" w:ascii="Times New Roman" w:hAnsi="Times New Roman" w:eastAsia="仿宋_GB2312" w:cs="Times New Roman"/>
          <w:color w:val="auto"/>
          <w:highlight w:val="none"/>
          <w:lang w:val="en-US" w:eastAsia="zh-CN"/>
        </w:rPr>
        <w:t>1</w:t>
      </w:r>
      <w:r>
        <w:rPr>
          <w:rFonts w:hint="default" w:ascii="Times New Roman" w:hAnsi="Times New Roman" w:eastAsia="仿宋_GB2312" w:cs="Times New Roman"/>
          <w:color w:val="auto"/>
          <w:highlight w:val="none"/>
          <w:lang w:val="zh-CN"/>
        </w:rPr>
        <w:t>m×</w:t>
      </w:r>
      <w:r>
        <w:rPr>
          <w:rFonts w:hint="default" w:ascii="Times New Roman" w:hAnsi="Times New Roman" w:eastAsia="仿宋_GB2312" w:cs="Times New Roman"/>
          <w:color w:val="auto"/>
          <w:highlight w:val="none"/>
          <w:lang w:val="en-US" w:eastAsia="zh-CN"/>
        </w:rPr>
        <w:t>1</w:t>
      </w:r>
      <w:r>
        <w:rPr>
          <w:rFonts w:hint="default" w:ascii="Times New Roman" w:hAnsi="Times New Roman" w:eastAsia="仿宋_GB2312" w:cs="Times New Roman"/>
          <w:color w:val="auto"/>
          <w:highlight w:val="none"/>
          <w:lang w:val="zh-CN"/>
        </w:rPr>
        <w:t>m</w:t>
      </w:r>
      <w:r>
        <w:rPr>
          <w:rFonts w:hint="default" w:ascii="Times New Roman" w:hAnsi="Times New Roman" w:eastAsia="仿宋_GB2312" w:cs="Times New Roman"/>
          <w:color w:val="auto"/>
          <w:highlight w:val="none"/>
          <w:lang w:eastAsia="zh-CN"/>
        </w:rPr>
        <w:t>），砖砌衬砌厚度为</w:t>
      </w:r>
      <w:r>
        <w:rPr>
          <w:rFonts w:hint="default" w:ascii="Times New Roman" w:hAnsi="Times New Roman" w:eastAsia="仿宋_GB2312" w:cs="Times New Roman"/>
          <w:color w:val="auto"/>
          <w:highlight w:val="none"/>
          <w:lang w:val="en-US" w:eastAsia="zh-CN"/>
        </w:rPr>
        <w:t>24cm</w:t>
      </w:r>
      <w:r>
        <w:rPr>
          <w:rFonts w:hint="default" w:ascii="Times New Roman" w:hAnsi="Times New Roman" w:eastAsia="仿宋_GB2312" w:cs="Times New Roman"/>
          <w:color w:val="auto"/>
          <w:highlight w:val="none"/>
        </w:rPr>
        <w:t>，内壁采用1</w:t>
      </w:r>
      <w:r>
        <w:rPr>
          <w:rFonts w:hint="default" w:ascii="Times New Roman" w:hAnsi="Times New Roman" w:eastAsia="仿宋_GB2312" w:cs="Times New Roman"/>
          <w:color w:val="auto"/>
          <w:highlight w:val="none"/>
          <w:lang w:val="en-US" w:eastAsia="zh-CN"/>
        </w:rPr>
        <w:t>0</w:t>
      </w:r>
      <w:r>
        <w:rPr>
          <w:rFonts w:hint="default" w:ascii="Times New Roman" w:hAnsi="Times New Roman" w:eastAsia="仿宋_GB2312" w:cs="Times New Roman"/>
          <w:color w:val="auto"/>
          <w:highlight w:val="none"/>
        </w:rPr>
        <w:t>mm厚1:2水泥砂浆抹面。单位工程量为土方开挖</w:t>
      </w:r>
      <w:r>
        <w:rPr>
          <w:rFonts w:hint="default" w:ascii="Times New Roman" w:hAnsi="Times New Roman" w:eastAsia="仿宋_GB2312" w:cs="Times New Roman"/>
          <w:color w:val="auto"/>
          <w:highlight w:val="none"/>
          <w:lang w:val="en-US" w:eastAsia="zh-CN"/>
        </w:rPr>
        <w:t>2.41</w:t>
      </w:r>
      <w:r>
        <w:rPr>
          <w:rFonts w:hint="default" w:ascii="Times New Roman" w:hAnsi="Times New Roman" w:eastAsia="仿宋_GB2312" w:cs="Times New Roman"/>
          <w:color w:val="auto"/>
          <w:highlight w:val="none"/>
        </w:rPr>
        <w:t>m</w:t>
      </w:r>
      <w:r>
        <w:rPr>
          <w:rFonts w:hint="default" w:ascii="Times New Roman" w:hAnsi="Times New Roman" w:eastAsia="仿宋_GB2312" w:cs="Times New Roman"/>
          <w:color w:val="auto"/>
          <w:highlight w:val="none"/>
          <w:vertAlign w:val="superscript"/>
        </w:rPr>
        <w:t>3</w:t>
      </w:r>
      <w:r>
        <w:rPr>
          <w:rFonts w:hint="default" w:ascii="Times New Roman" w:hAnsi="Times New Roman" w:eastAsia="仿宋_GB2312" w:cs="Times New Roman"/>
          <w:color w:val="auto"/>
          <w:highlight w:val="none"/>
        </w:rPr>
        <w:t>，</w:t>
      </w:r>
      <w:r>
        <w:rPr>
          <w:rFonts w:hint="default" w:ascii="Times New Roman" w:hAnsi="Times New Roman" w:eastAsia="仿宋_GB2312" w:cs="Times New Roman"/>
          <w:color w:val="auto"/>
          <w:szCs w:val="21"/>
          <w:highlight w:val="none"/>
          <w:lang w:eastAsia="zh-CN"/>
        </w:rPr>
        <w:t>砌砖量</w:t>
      </w:r>
      <w:r>
        <w:rPr>
          <w:rFonts w:hint="eastAsia" w:cs="Times New Roman"/>
          <w:color w:val="auto"/>
          <w:highlight w:val="none"/>
          <w:lang w:val="en-US" w:eastAsia="zh-CN"/>
        </w:rPr>
        <w:t>1.19</w:t>
      </w:r>
      <w:r>
        <w:rPr>
          <w:rFonts w:hint="default" w:ascii="Times New Roman" w:hAnsi="Times New Roman" w:eastAsia="仿宋_GB2312" w:cs="Times New Roman"/>
          <w:color w:val="auto"/>
          <w:highlight w:val="none"/>
        </w:rPr>
        <w:t>m</w:t>
      </w:r>
      <w:r>
        <w:rPr>
          <w:rFonts w:hint="default" w:ascii="Times New Roman" w:hAnsi="Times New Roman" w:eastAsia="仿宋_GB2312" w:cs="Times New Roman"/>
          <w:color w:val="auto"/>
          <w:highlight w:val="none"/>
          <w:vertAlign w:val="superscript"/>
        </w:rPr>
        <w:t>3</w:t>
      </w:r>
      <w:r>
        <w:rPr>
          <w:rFonts w:hint="default" w:ascii="Times New Roman" w:hAnsi="Times New Roman" w:eastAsia="仿宋_GB2312" w:cs="Times New Roman"/>
          <w:color w:val="auto"/>
          <w:highlight w:val="none"/>
        </w:rPr>
        <w:t>，砂浆抹面</w:t>
      </w:r>
      <w:r>
        <w:rPr>
          <w:rFonts w:hint="default" w:ascii="Times New Roman" w:hAnsi="Times New Roman" w:eastAsia="仿宋_GB2312" w:cs="Times New Roman"/>
          <w:color w:val="auto"/>
          <w:highlight w:val="none"/>
          <w:lang w:val="en-US" w:eastAsia="zh-CN"/>
        </w:rPr>
        <w:t>5.2</w:t>
      </w:r>
      <w:r>
        <w:rPr>
          <w:rFonts w:hint="default" w:ascii="Times New Roman" w:hAnsi="Times New Roman" w:eastAsia="仿宋_GB2312" w:cs="Times New Roman"/>
          <w:color w:val="auto"/>
          <w:highlight w:val="none"/>
        </w:rPr>
        <w:t>m</w:t>
      </w:r>
      <w:r>
        <w:rPr>
          <w:rFonts w:hint="default" w:ascii="Times New Roman" w:hAnsi="Times New Roman" w:eastAsia="仿宋_GB2312" w:cs="Times New Roman"/>
          <w:color w:val="auto"/>
          <w:highlight w:val="none"/>
          <w:vertAlign w:val="superscript"/>
        </w:rPr>
        <w:t>2</w:t>
      </w:r>
      <w:r>
        <w:rPr>
          <w:rFonts w:hint="default" w:ascii="Times New Roman" w:hAnsi="Times New Roman" w:eastAsia="仿宋_GB2312" w:cs="Times New Roman"/>
          <w:color w:val="auto"/>
          <w:highlight w:val="none"/>
        </w:rPr>
        <w:t>。</w:t>
      </w:r>
      <w:r>
        <w:rPr>
          <w:rFonts w:hint="default" w:ascii="Times New Roman" w:hAnsi="Times New Roman" w:eastAsia="仿宋_GB2312" w:cs="Times New Roman"/>
          <w:color w:val="auto"/>
          <w:sz w:val="24"/>
          <w:szCs w:val="20"/>
          <w:highlight w:val="none"/>
          <w:lang w:eastAsia="zh-CN"/>
        </w:rPr>
        <w:t>砖砌沉沙池</w:t>
      </w:r>
      <w:r>
        <w:rPr>
          <w:rFonts w:hint="default" w:ascii="Times New Roman" w:hAnsi="Times New Roman" w:eastAsia="仿宋_GB2312" w:cs="Times New Roman"/>
          <w:color w:val="auto"/>
          <w:sz w:val="24"/>
          <w:szCs w:val="20"/>
          <w:highlight w:val="none"/>
        </w:rPr>
        <w:t>断面和单位工程量详见表</w:t>
      </w:r>
      <w:r>
        <w:rPr>
          <w:rFonts w:hint="default" w:ascii="Times New Roman" w:hAnsi="Times New Roman" w:eastAsia="仿宋_GB2312" w:cs="Times New Roman"/>
          <w:color w:val="auto"/>
          <w:sz w:val="24"/>
          <w:szCs w:val="20"/>
          <w:highlight w:val="none"/>
          <w:lang w:val="en-US" w:eastAsia="zh-CN"/>
        </w:rPr>
        <w:t>6.2</w:t>
      </w:r>
      <w:r>
        <w:rPr>
          <w:rFonts w:hint="default" w:ascii="Times New Roman" w:hAnsi="Times New Roman" w:eastAsia="仿宋_GB2312" w:cs="Times New Roman"/>
          <w:color w:val="auto"/>
          <w:sz w:val="24"/>
          <w:szCs w:val="20"/>
          <w:highlight w:val="none"/>
        </w:rPr>
        <w:t>-</w:t>
      </w:r>
      <w:r>
        <w:rPr>
          <w:rFonts w:hint="default" w:ascii="Times New Roman" w:hAnsi="Times New Roman" w:eastAsia="仿宋_GB2312" w:cs="Times New Roman"/>
          <w:color w:val="auto"/>
          <w:sz w:val="24"/>
          <w:szCs w:val="20"/>
          <w:highlight w:val="none"/>
          <w:lang w:val="en-US" w:eastAsia="zh-CN"/>
        </w:rPr>
        <w:t>4</w:t>
      </w:r>
      <w:r>
        <w:rPr>
          <w:rFonts w:hint="default" w:ascii="Times New Roman" w:hAnsi="Times New Roman" w:eastAsia="仿宋_GB2312" w:cs="Times New Roman"/>
          <w:color w:val="auto"/>
          <w:sz w:val="24"/>
          <w:szCs w:val="20"/>
          <w:highlight w:val="none"/>
        </w:rPr>
        <w:t>。</w:t>
      </w:r>
    </w:p>
    <w:p>
      <w:pPr>
        <w:pStyle w:val="25"/>
        <w:spacing w:line="240" w:lineRule="auto"/>
        <w:ind w:left="0" w:leftChars="0" w:right="0" w:rightChars="0" w:firstLine="0" w:firstLineChars="0"/>
        <w:jc w:val="center"/>
        <w:rPr>
          <w:rFonts w:hint="default" w:ascii="Times New Roman" w:hAnsi="Times New Roman" w:eastAsia="仿宋_GB2312" w:cs="Times New Roman"/>
          <w:b/>
          <w:color w:val="auto"/>
          <w:sz w:val="24"/>
          <w:szCs w:val="24"/>
          <w:highlight w:val="none"/>
          <w:lang w:eastAsia="zh-CN"/>
        </w:rPr>
      </w:pPr>
      <w:r>
        <w:rPr>
          <w:rFonts w:hint="default" w:ascii="Times New Roman" w:hAnsi="Times New Roman" w:eastAsia="仿宋_GB2312" w:cs="Times New Roman"/>
          <w:b/>
          <w:color w:val="auto"/>
          <w:sz w:val="24"/>
          <w:szCs w:val="24"/>
          <w:highlight w:val="none"/>
          <w:lang w:eastAsia="zh-CN"/>
        </w:rPr>
        <w:t>表</w:t>
      </w:r>
      <w:r>
        <w:rPr>
          <w:rFonts w:hint="default" w:ascii="Times New Roman" w:hAnsi="Times New Roman" w:eastAsia="仿宋_GB2312" w:cs="Times New Roman"/>
          <w:b/>
          <w:color w:val="auto"/>
          <w:sz w:val="24"/>
          <w:szCs w:val="24"/>
          <w:highlight w:val="none"/>
          <w:lang w:val="en-US" w:eastAsia="zh-CN"/>
        </w:rPr>
        <w:t>6.2-4</w:t>
      </w:r>
      <w:r>
        <w:rPr>
          <w:rFonts w:hint="default" w:ascii="Times New Roman" w:hAnsi="Times New Roman" w:eastAsia="仿宋_GB2312" w:cs="Times New Roman"/>
          <w:b/>
          <w:color w:val="auto"/>
          <w:sz w:val="24"/>
          <w:szCs w:val="24"/>
          <w:highlight w:val="none"/>
          <w:lang w:eastAsia="zh-CN"/>
        </w:rPr>
        <w:t xml:space="preserve"> 砖砌沉沙池单位工程一览表</w:t>
      </w:r>
    </w:p>
    <w:tbl>
      <w:tblPr>
        <w:tblStyle w:val="20"/>
        <w:tblpPr w:leftFromText="180" w:rightFromText="180" w:vertAnchor="text" w:horzAnchor="page" w:tblpX="1153" w:tblpY="32"/>
        <w:tblOverlap w:val="never"/>
        <w:tblW w:w="4864" w:type="pct"/>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autofit"/>
        <w:tblCellMar>
          <w:top w:w="0" w:type="dxa"/>
          <w:left w:w="0" w:type="dxa"/>
          <w:bottom w:w="0" w:type="dxa"/>
          <w:right w:w="0" w:type="dxa"/>
        </w:tblCellMar>
      </w:tblPr>
      <w:tblGrid>
        <w:gridCol w:w="1712"/>
        <w:gridCol w:w="1371"/>
        <w:gridCol w:w="1739"/>
        <w:gridCol w:w="2124"/>
        <w:gridCol w:w="2371"/>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28" w:hRule="atLeast"/>
          <w:jc w:val="center"/>
        </w:trPr>
        <w:tc>
          <w:tcPr>
            <w:tcW w:w="5000" w:type="pct"/>
            <w:gridSpan w:val="5"/>
            <w:tcBorders>
              <w:bottom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kern w:val="0"/>
                <w:sz w:val="21"/>
                <w:szCs w:val="21"/>
                <w:highlight w:val="none"/>
                <w:u w:val="none"/>
                <w:lang w:val="en-US" w:eastAsia="zh-CN" w:bidi="ar"/>
              </w:rPr>
            </w:pPr>
            <w:r>
              <w:rPr>
                <w:rFonts w:hint="default" w:ascii="Times New Roman" w:hAnsi="Times New Roman" w:eastAsia="仿宋_GB2312" w:cs="Times New Roman"/>
                <w:i w:val="0"/>
                <w:color w:val="auto"/>
                <w:kern w:val="0"/>
                <w:sz w:val="21"/>
                <w:szCs w:val="21"/>
                <w:highlight w:val="none"/>
                <w:u w:val="none"/>
                <w:lang w:val="en-US" w:eastAsia="zh-CN" w:bidi="ar"/>
              </w:rPr>
              <w:t>砖砌沉沙池</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35" w:hRule="atLeast"/>
          <w:jc w:val="center"/>
        </w:trPr>
        <w:tc>
          <w:tcPr>
            <w:tcW w:w="919" w:type="pct"/>
            <w:tcBorders>
              <w:top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长×宽（m）</w:t>
            </w:r>
          </w:p>
        </w:tc>
        <w:tc>
          <w:tcPr>
            <w:tcW w:w="736" w:type="pct"/>
            <w:tcBorders>
              <w:top w:val="single" w:color="000000" w:sz="8" w:space="0"/>
              <w:left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池深（m）</w:t>
            </w:r>
          </w:p>
        </w:tc>
        <w:tc>
          <w:tcPr>
            <w:tcW w:w="933" w:type="pct"/>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挖土方（m³/m）</w:t>
            </w:r>
          </w:p>
        </w:tc>
        <w:tc>
          <w:tcPr>
            <w:tcW w:w="1140" w:type="pct"/>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砖砌量（m³/m）</w:t>
            </w:r>
          </w:p>
        </w:tc>
        <w:tc>
          <w:tcPr>
            <w:tcW w:w="1268" w:type="pct"/>
            <w:tcBorders>
              <w:top w:val="single" w:color="000000" w:sz="8" w:space="0"/>
              <w:left w:val="single" w:color="000000" w:sz="8" w:space="0"/>
              <w:bottom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砂浆抹面（m</w:t>
            </w:r>
            <w:r>
              <w:rPr>
                <w:rFonts w:hint="default" w:ascii="Times New Roman" w:hAnsi="Times New Roman" w:eastAsia="仿宋_GB2312" w:cs="Times New Roman"/>
                <w:i w:val="0"/>
                <w:color w:val="auto"/>
                <w:kern w:val="0"/>
                <w:sz w:val="21"/>
                <w:szCs w:val="21"/>
                <w:highlight w:val="none"/>
                <w:u w:val="none"/>
                <w:vertAlign w:val="superscript"/>
                <w:lang w:val="en-US" w:eastAsia="zh-CN" w:bidi="ar"/>
              </w:rPr>
              <w:t>2</w:t>
            </w:r>
            <w:r>
              <w:rPr>
                <w:rFonts w:hint="default" w:ascii="Times New Roman" w:hAnsi="Times New Roman" w:eastAsia="仿宋_GB2312" w:cs="Times New Roman"/>
                <w:i w:val="0"/>
                <w:color w:val="auto"/>
                <w:kern w:val="0"/>
                <w:sz w:val="21"/>
                <w:szCs w:val="21"/>
                <w:highlight w:val="none"/>
                <w:u w:val="none"/>
                <w:lang w:val="en-US" w:eastAsia="zh-CN" w:bidi="ar"/>
              </w:rPr>
              <w:t>/m）</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7" w:hRule="atLeast"/>
          <w:jc w:val="center"/>
        </w:trPr>
        <w:tc>
          <w:tcPr>
            <w:tcW w:w="919" w:type="pct"/>
            <w:tcBorders>
              <w:top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highlight w:val="none"/>
                <w:u w:val="none"/>
                <w:lang w:val="en-US"/>
              </w:rPr>
            </w:pPr>
            <w:r>
              <w:rPr>
                <w:rFonts w:hint="default" w:ascii="Times New Roman" w:hAnsi="Times New Roman" w:eastAsia="仿宋_GB2312" w:cs="Times New Roman"/>
                <w:i w:val="0"/>
                <w:color w:val="auto"/>
                <w:kern w:val="0"/>
                <w:sz w:val="21"/>
                <w:szCs w:val="21"/>
                <w:highlight w:val="none"/>
                <w:u w:val="none"/>
                <w:lang w:val="en-US" w:eastAsia="zh-CN" w:bidi="ar"/>
              </w:rPr>
              <w:t>1×1</w:t>
            </w:r>
          </w:p>
        </w:tc>
        <w:tc>
          <w:tcPr>
            <w:tcW w:w="736" w:type="pct"/>
            <w:tcBorders>
              <w:top w:val="single" w:color="000000" w:sz="8" w:space="0"/>
              <w:left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highlight w:val="none"/>
                <w:u w:val="none"/>
                <w:lang w:val="en-US"/>
              </w:rPr>
            </w:pPr>
            <w:r>
              <w:rPr>
                <w:rFonts w:hint="default" w:ascii="Times New Roman" w:hAnsi="Times New Roman" w:eastAsia="仿宋_GB2312" w:cs="Times New Roman"/>
                <w:i w:val="0"/>
                <w:color w:val="auto"/>
                <w:kern w:val="0"/>
                <w:sz w:val="21"/>
                <w:szCs w:val="21"/>
                <w:highlight w:val="none"/>
                <w:u w:val="none"/>
                <w:lang w:val="en-US" w:eastAsia="zh-CN" w:bidi="ar"/>
              </w:rPr>
              <w:t>1</w:t>
            </w:r>
          </w:p>
        </w:tc>
        <w:tc>
          <w:tcPr>
            <w:tcW w:w="933" w:type="pct"/>
            <w:tcBorders>
              <w:top w:val="single" w:color="000000" w:sz="8" w:space="0"/>
              <w:left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kern w:val="0"/>
                <w:sz w:val="21"/>
                <w:szCs w:val="21"/>
                <w:highlight w:val="none"/>
                <w:u w:val="none"/>
                <w:lang w:val="en-US" w:eastAsia="zh-CN" w:bidi="ar"/>
              </w:rPr>
            </w:pPr>
            <w:r>
              <w:rPr>
                <w:rFonts w:hint="default" w:ascii="Times New Roman" w:hAnsi="Times New Roman" w:eastAsia="仿宋_GB2312" w:cs="Times New Roman"/>
                <w:i w:val="0"/>
                <w:color w:val="auto"/>
                <w:kern w:val="0"/>
                <w:sz w:val="21"/>
                <w:szCs w:val="21"/>
                <w:highlight w:val="none"/>
                <w:u w:val="none"/>
                <w:lang w:val="en-US" w:eastAsia="zh-CN" w:bidi="ar"/>
              </w:rPr>
              <w:t>2.41</w:t>
            </w:r>
          </w:p>
        </w:tc>
        <w:tc>
          <w:tcPr>
            <w:tcW w:w="1140" w:type="pct"/>
            <w:tcBorders>
              <w:top w:val="single" w:color="000000" w:sz="8" w:space="0"/>
              <w:left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kern w:val="0"/>
                <w:sz w:val="21"/>
                <w:szCs w:val="21"/>
                <w:highlight w:val="none"/>
                <w:u w:val="none"/>
                <w:lang w:val="en-US" w:eastAsia="zh-CN" w:bidi="ar"/>
              </w:rPr>
            </w:pPr>
            <w:r>
              <w:rPr>
                <w:rFonts w:hint="eastAsia" w:cs="Times New Roman"/>
                <w:i w:val="0"/>
                <w:color w:val="auto"/>
                <w:kern w:val="0"/>
                <w:sz w:val="21"/>
                <w:szCs w:val="21"/>
                <w:highlight w:val="none"/>
                <w:u w:val="none"/>
                <w:lang w:val="en-US" w:eastAsia="zh-CN" w:bidi="ar"/>
              </w:rPr>
              <w:t>1.19</w:t>
            </w:r>
          </w:p>
        </w:tc>
        <w:tc>
          <w:tcPr>
            <w:tcW w:w="1268" w:type="pct"/>
            <w:tcBorders>
              <w:top w:val="single" w:color="000000" w:sz="8" w:space="0"/>
              <w:lef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kern w:val="0"/>
                <w:sz w:val="21"/>
                <w:szCs w:val="21"/>
                <w:highlight w:val="none"/>
                <w:u w:val="none"/>
                <w:lang w:val="en-US" w:eastAsia="zh-CN" w:bidi="ar"/>
              </w:rPr>
            </w:pPr>
            <w:r>
              <w:rPr>
                <w:rFonts w:hint="default" w:ascii="Times New Roman" w:hAnsi="Times New Roman" w:eastAsia="仿宋_GB2312" w:cs="Times New Roman"/>
                <w:i w:val="0"/>
                <w:color w:val="auto"/>
                <w:kern w:val="0"/>
                <w:sz w:val="21"/>
                <w:szCs w:val="21"/>
                <w:highlight w:val="none"/>
                <w:u w:val="none"/>
                <w:lang w:val="en-US" w:eastAsia="zh-CN" w:bidi="ar"/>
              </w:rPr>
              <w:t>5.2</w:t>
            </w:r>
          </w:p>
        </w:tc>
      </w:tr>
    </w:tbl>
    <w:p>
      <w:pPr>
        <w:bidi w:val="0"/>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sz w:val="24"/>
          <w:highlight w:val="none"/>
        </w:rPr>
        <w:t>经估算，</w:t>
      </w:r>
      <w:r>
        <w:rPr>
          <w:rFonts w:hint="default" w:ascii="Times New Roman" w:hAnsi="Times New Roman" w:eastAsia="仿宋_GB2312" w:cs="Times New Roman"/>
          <w:color w:val="auto"/>
          <w:highlight w:val="none"/>
          <w:lang w:val="en-US" w:eastAsia="zh-CN"/>
        </w:rPr>
        <w:t>项目</w:t>
      </w:r>
      <w:r>
        <w:rPr>
          <w:rFonts w:hint="default" w:ascii="Times New Roman" w:hAnsi="Times New Roman" w:eastAsia="仿宋_GB2312" w:cs="Times New Roman"/>
          <w:color w:val="auto"/>
          <w:highlight w:val="none"/>
        </w:rPr>
        <w:t>配套</w:t>
      </w:r>
      <w:r>
        <w:rPr>
          <w:rFonts w:hint="default" w:ascii="Times New Roman" w:hAnsi="Times New Roman" w:eastAsia="仿宋_GB2312" w:cs="Times New Roman"/>
          <w:color w:val="auto"/>
          <w:highlight w:val="none"/>
          <w:lang w:eastAsia="zh-CN"/>
        </w:rPr>
        <w:t>砖砌</w:t>
      </w:r>
      <w:r>
        <w:rPr>
          <w:rFonts w:hint="default" w:ascii="Times New Roman" w:hAnsi="Times New Roman" w:eastAsia="仿宋_GB2312" w:cs="Times New Roman"/>
          <w:color w:val="auto"/>
          <w:highlight w:val="none"/>
        </w:rPr>
        <w:t>沉沙池</w:t>
      </w:r>
      <w:r>
        <w:rPr>
          <w:rFonts w:hint="default" w:ascii="Times New Roman" w:hAnsi="Times New Roman" w:eastAsia="仿宋_GB2312" w:cs="Times New Roman"/>
          <w:color w:val="auto"/>
          <w:highlight w:val="none"/>
          <w:lang w:val="en-US" w:eastAsia="zh-CN"/>
        </w:rPr>
        <w:t>1</w:t>
      </w:r>
      <w:r>
        <w:rPr>
          <w:rFonts w:hint="default" w:ascii="Times New Roman" w:hAnsi="Times New Roman" w:eastAsia="仿宋_GB2312" w:cs="Times New Roman"/>
          <w:color w:val="auto"/>
          <w:highlight w:val="none"/>
        </w:rPr>
        <w:t>个，共需开挖土方</w:t>
      </w:r>
      <w:r>
        <w:rPr>
          <w:rFonts w:hint="default" w:ascii="Times New Roman" w:hAnsi="Times New Roman" w:eastAsia="仿宋_GB2312" w:cs="Times New Roman"/>
          <w:color w:val="auto"/>
          <w:highlight w:val="none"/>
          <w:lang w:val="en-US" w:eastAsia="zh-CN"/>
        </w:rPr>
        <w:t>2.41</w:t>
      </w:r>
      <w:r>
        <w:rPr>
          <w:rFonts w:hint="default" w:ascii="Times New Roman" w:hAnsi="Times New Roman" w:eastAsia="仿宋_GB2312" w:cs="Times New Roman"/>
          <w:color w:val="auto"/>
          <w:highlight w:val="none"/>
        </w:rPr>
        <w:t>m</w:t>
      </w:r>
      <w:r>
        <w:rPr>
          <w:rFonts w:hint="default" w:ascii="Times New Roman" w:hAnsi="Times New Roman" w:eastAsia="仿宋_GB2312" w:cs="Times New Roman"/>
          <w:color w:val="auto"/>
          <w:highlight w:val="none"/>
          <w:vertAlign w:val="superscript"/>
        </w:rPr>
        <w:t>3</w:t>
      </w:r>
      <w:r>
        <w:rPr>
          <w:rFonts w:hint="default" w:ascii="Times New Roman" w:hAnsi="Times New Roman" w:eastAsia="仿宋_GB2312" w:cs="Times New Roman"/>
          <w:color w:val="auto"/>
          <w:highlight w:val="none"/>
        </w:rPr>
        <w:t>，砌砖量</w:t>
      </w:r>
      <w:r>
        <w:rPr>
          <w:rFonts w:hint="eastAsia" w:cs="Times New Roman"/>
          <w:color w:val="auto"/>
          <w:highlight w:val="none"/>
          <w:lang w:val="en-US" w:eastAsia="zh-CN"/>
        </w:rPr>
        <w:t>1.19</w:t>
      </w:r>
      <w:r>
        <w:rPr>
          <w:rFonts w:hint="default" w:ascii="Times New Roman" w:hAnsi="Times New Roman" w:eastAsia="仿宋_GB2312" w:cs="Times New Roman"/>
          <w:color w:val="auto"/>
          <w:highlight w:val="none"/>
        </w:rPr>
        <w:t>m</w:t>
      </w:r>
      <w:r>
        <w:rPr>
          <w:rFonts w:hint="default" w:ascii="Times New Roman" w:hAnsi="Times New Roman" w:eastAsia="仿宋_GB2312" w:cs="Times New Roman"/>
          <w:color w:val="auto"/>
          <w:highlight w:val="none"/>
          <w:vertAlign w:val="superscript"/>
        </w:rPr>
        <w:t>3</w:t>
      </w:r>
      <w:r>
        <w:rPr>
          <w:rFonts w:hint="default" w:ascii="Times New Roman" w:hAnsi="Times New Roman" w:eastAsia="仿宋_GB2312" w:cs="Times New Roman"/>
          <w:color w:val="auto"/>
          <w:highlight w:val="none"/>
        </w:rPr>
        <w:t>，砂浆抹面</w:t>
      </w:r>
      <w:r>
        <w:rPr>
          <w:rFonts w:hint="default" w:ascii="Times New Roman" w:hAnsi="Times New Roman" w:eastAsia="仿宋_GB2312" w:cs="Times New Roman"/>
          <w:color w:val="auto"/>
          <w:highlight w:val="none"/>
          <w:lang w:val="en-US" w:eastAsia="zh-CN"/>
        </w:rPr>
        <w:t>5.2m</w:t>
      </w:r>
      <w:r>
        <w:rPr>
          <w:rFonts w:hint="default" w:ascii="Times New Roman" w:hAnsi="Times New Roman" w:eastAsia="仿宋_GB2312" w:cs="Times New Roman"/>
          <w:color w:val="auto"/>
          <w:highlight w:val="none"/>
          <w:vertAlign w:val="superscript"/>
          <w:lang w:val="en-US" w:eastAsia="zh-CN"/>
        </w:rPr>
        <w:t>2</w:t>
      </w:r>
      <w:r>
        <w:rPr>
          <w:rFonts w:hint="default" w:ascii="Times New Roman" w:hAnsi="Times New Roman" w:eastAsia="仿宋_GB2312" w:cs="Times New Roman"/>
          <w:color w:val="auto"/>
          <w:highlight w:val="none"/>
          <w:lang w:val="en-US" w:eastAsia="zh-CN"/>
        </w:rPr>
        <w:t>。</w:t>
      </w:r>
    </w:p>
    <w:p>
      <w:pPr>
        <w:bidi w:val="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2、临时措施</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（1）临时覆盖</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1）密目网苫盖</w:t>
      </w:r>
    </w:p>
    <w:p>
      <w:pPr>
        <w:bidi w:val="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kern w:val="0"/>
          <w:szCs w:val="24"/>
          <w:highlight w:val="none"/>
          <w:lang w:val="en-US" w:eastAsia="zh-CN" w:bidi="ar"/>
        </w:rPr>
        <w:t>项目区建筑基础及地下室过程中形成的挖方边坡由于坡面较为松散，遇强降雨容易产生沟蚀以及坍塌等严重的水土流失，因此在施工过程中要注意采取防护措施。施工中遇强降雨前对尚未采取防护措施的挖方边坡铺彩条布进行临时覆盖，避免降雨及其径流冲刷。</w:t>
      </w:r>
      <w:r>
        <w:rPr>
          <w:rFonts w:hint="default" w:ascii="Times New Roman" w:hAnsi="Times New Roman" w:eastAsia="仿宋_GB2312" w:cs="Times New Roman"/>
          <w:color w:val="auto"/>
          <w:lang w:val="en-US" w:eastAsia="zh-CN"/>
        </w:rPr>
        <w:t>经统计，密目网约需300m²，可循环利用。</w:t>
      </w:r>
    </w:p>
    <w:p>
      <w:pPr>
        <w:bidi w:val="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3、工程量统计</w:t>
      </w:r>
    </w:p>
    <w:p>
      <w:pPr>
        <w:bidi w:val="0"/>
        <w:rPr>
          <w:rFonts w:hint="default" w:ascii="Times New Roman" w:hAnsi="Times New Roman" w:eastAsia="仿宋_GB2312" w:cs="Times New Roman"/>
          <w:color w:val="auto"/>
          <w:highlight w:val="none"/>
        </w:rPr>
        <w:sectPr>
          <w:headerReference r:id="rId20" w:type="default"/>
          <w:pgSz w:w="11911" w:h="16840"/>
          <w:pgMar w:top="1179" w:right="1179" w:bottom="1321" w:left="1179" w:header="879" w:footer="1123" w:gutter="0"/>
          <w:pgBorders w:offsetFrom="page">
            <w:top w:val="none" w:sz="0" w:space="0"/>
            <w:left w:val="none" w:sz="0" w:space="0"/>
            <w:bottom w:val="none" w:sz="0" w:space="0"/>
            <w:right w:val="none" w:sz="0" w:space="0"/>
          </w:pgBorders>
          <w:pgNumType w:fmt="decimal"/>
          <w:cols w:space="720" w:num="1"/>
          <w:rtlGutter w:val="0"/>
          <w:docGrid w:linePitch="312" w:charSpace="0"/>
        </w:sectPr>
      </w:pPr>
      <w:r>
        <w:rPr>
          <w:rFonts w:hint="default" w:ascii="Times New Roman" w:hAnsi="Times New Roman" w:eastAsia="仿宋_GB2312" w:cs="Times New Roman"/>
          <w:color w:val="auto"/>
          <w:lang w:eastAsia="zh-CN"/>
        </w:rPr>
        <w:t>建构筑物区</w:t>
      </w:r>
      <w:r>
        <w:rPr>
          <w:rFonts w:hint="default" w:ascii="Times New Roman" w:hAnsi="Times New Roman" w:eastAsia="仿宋_GB2312" w:cs="Times New Roman"/>
          <w:color w:val="auto"/>
        </w:rPr>
        <w:t>新增水土保</w:t>
      </w:r>
      <w:r>
        <w:rPr>
          <w:rFonts w:hint="default" w:ascii="Times New Roman" w:hAnsi="Times New Roman" w:eastAsia="仿宋_GB2312" w:cs="Times New Roman"/>
          <w:color w:val="auto"/>
          <w:highlight w:val="none"/>
        </w:rPr>
        <w:t>持临时措施工程量见表</w:t>
      </w:r>
      <w:r>
        <w:rPr>
          <w:rFonts w:hint="default" w:ascii="Times New Roman" w:hAnsi="Times New Roman" w:eastAsia="仿宋_GB2312" w:cs="Times New Roman"/>
          <w:color w:val="auto"/>
          <w:highlight w:val="none"/>
          <w:lang w:val="en-US" w:eastAsia="zh-CN"/>
        </w:rPr>
        <w:t>6</w:t>
      </w:r>
      <w:r>
        <w:rPr>
          <w:rFonts w:hint="default" w:ascii="Times New Roman" w:hAnsi="Times New Roman" w:eastAsia="仿宋_GB2312" w:cs="Times New Roman"/>
          <w:color w:val="auto"/>
          <w:highlight w:val="none"/>
        </w:rPr>
        <w:t>.</w:t>
      </w:r>
      <w:r>
        <w:rPr>
          <w:rFonts w:hint="default" w:ascii="Times New Roman" w:hAnsi="Times New Roman" w:eastAsia="仿宋_GB2312" w:cs="Times New Roman"/>
          <w:color w:val="auto"/>
          <w:highlight w:val="none"/>
          <w:lang w:val="en-US" w:eastAsia="zh-CN"/>
        </w:rPr>
        <w:t>2</w:t>
      </w:r>
      <w:r>
        <w:rPr>
          <w:rFonts w:hint="default" w:ascii="Times New Roman" w:hAnsi="Times New Roman" w:eastAsia="仿宋_GB2312" w:cs="Times New Roman"/>
          <w:color w:val="auto"/>
          <w:highlight w:val="none"/>
        </w:rPr>
        <w:t>-</w:t>
      </w:r>
      <w:r>
        <w:rPr>
          <w:rFonts w:hint="default" w:ascii="Times New Roman" w:hAnsi="Times New Roman" w:eastAsia="仿宋_GB2312" w:cs="Times New Roman"/>
          <w:color w:val="auto"/>
          <w:highlight w:val="none"/>
          <w:lang w:val="en-US" w:eastAsia="zh-CN"/>
        </w:rPr>
        <w:t>5</w:t>
      </w:r>
      <w:r>
        <w:rPr>
          <w:rFonts w:hint="default" w:ascii="Times New Roman" w:hAnsi="Times New Roman" w:eastAsia="仿宋_GB2312" w:cs="Times New Roman"/>
          <w:color w:val="auto"/>
          <w:highlight w:val="none"/>
        </w:rPr>
        <w:t>。</w:t>
      </w:r>
    </w:p>
    <w:p>
      <w:pPr>
        <w:pStyle w:val="23"/>
        <w:widowControl w:val="0"/>
        <w:numPr>
          <w:ilvl w:val="0"/>
          <w:numId w:val="0"/>
        </w:numPr>
        <w:spacing w:beforeLines="50" w:afterLines="50" w:line="240" w:lineRule="auto"/>
        <w:jc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sz w:val="24"/>
          <w:highlight w:val="none"/>
        </w:rPr>
        <w:t>表</w:t>
      </w:r>
      <w:r>
        <w:rPr>
          <w:rFonts w:hint="default" w:ascii="Times New Roman" w:hAnsi="Times New Roman" w:eastAsia="仿宋_GB2312" w:cs="Times New Roman"/>
          <w:b/>
          <w:bCs/>
          <w:color w:val="auto"/>
          <w:sz w:val="24"/>
          <w:highlight w:val="none"/>
          <w:lang w:val="en-US" w:eastAsia="zh-CN"/>
        </w:rPr>
        <w:t>6</w:t>
      </w:r>
      <w:r>
        <w:rPr>
          <w:rFonts w:hint="default" w:ascii="Times New Roman" w:hAnsi="Times New Roman" w:eastAsia="仿宋_GB2312" w:cs="Times New Roman"/>
          <w:b/>
          <w:bCs/>
          <w:color w:val="auto"/>
          <w:sz w:val="24"/>
          <w:highlight w:val="none"/>
        </w:rPr>
        <w:t>.</w:t>
      </w:r>
      <w:r>
        <w:rPr>
          <w:rFonts w:hint="default" w:ascii="Times New Roman" w:hAnsi="Times New Roman" w:eastAsia="仿宋_GB2312" w:cs="Times New Roman"/>
          <w:b/>
          <w:bCs/>
          <w:color w:val="auto"/>
          <w:sz w:val="24"/>
          <w:highlight w:val="none"/>
          <w:lang w:val="en-US" w:eastAsia="zh-CN"/>
        </w:rPr>
        <w:t>2</w:t>
      </w:r>
      <w:r>
        <w:rPr>
          <w:rFonts w:hint="default" w:ascii="Times New Roman" w:hAnsi="Times New Roman" w:eastAsia="仿宋_GB2312" w:cs="Times New Roman"/>
          <w:b/>
          <w:bCs/>
          <w:color w:val="auto"/>
          <w:sz w:val="24"/>
          <w:highlight w:val="none"/>
        </w:rPr>
        <w:t>-</w:t>
      </w:r>
      <w:r>
        <w:rPr>
          <w:rFonts w:hint="default" w:ascii="Times New Roman" w:hAnsi="Times New Roman" w:eastAsia="仿宋_GB2312" w:cs="Times New Roman"/>
          <w:b/>
          <w:bCs/>
          <w:color w:val="auto"/>
          <w:sz w:val="24"/>
          <w:highlight w:val="none"/>
          <w:lang w:val="en-US" w:eastAsia="zh-CN"/>
        </w:rPr>
        <w:t xml:space="preserve">5 </w:t>
      </w:r>
      <w:r>
        <w:rPr>
          <w:rFonts w:hint="default" w:ascii="Times New Roman" w:hAnsi="Times New Roman" w:eastAsia="仿宋_GB2312" w:cs="Times New Roman"/>
          <w:b/>
          <w:color w:val="auto"/>
          <w:sz w:val="24"/>
          <w:highlight w:val="none"/>
          <w:lang w:eastAsia="zh-CN"/>
        </w:rPr>
        <w:t>建构筑物区</w:t>
      </w:r>
      <w:r>
        <w:rPr>
          <w:rFonts w:hint="default" w:ascii="Times New Roman" w:hAnsi="Times New Roman" w:eastAsia="仿宋_GB2312" w:cs="Times New Roman"/>
          <w:b/>
          <w:color w:val="auto"/>
          <w:sz w:val="24"/>
          <w:highlight w:val="none"/>
        </w:rPr>
        <w:t>新增</w:t>
      </w:r>
      <w:r>
        <w:rPr>
          <w:rFonts w:hint="default" w:ascii="Times New Roman" w:hAnsi="Times New Roman" w:eastAsia="仿宋_GB2312" w:cs="Times New Roman"/>
          <w:b/>
          <w:bCs/>
          <w:color w:val="auto"/>
          <w:sz w:val="24"/>
          <w:highlight w:val="none"/>
        </w:rPr>
        <w:t>水土保持措施工程量统计表</w:t>
      </w:r>
    </w:p>
    <w:tbl>
      <w:tblPr>
        <w:tblStyle w:val="20"/>
        <w:tblW w:w="9416" w:type="dxa"/>
        <w:jc w:val="center"/>
        <w:shd w:val="clear" w:color="auto" w:fill="auto"/>
        <w:tblLayout w:type="autofit"/>
        <w:tblCellMar>
          <w:top w:w="0" w:type="dxa"/>
          <w:left w:w="108" w:type="dxa"/>
          <w:bottom w:w="0" w:type="dxa"/>
          <w:right w:w="108" w:type="dxa"/>
        </w:tblCellMar>
      </w:tblPr>
      <w:tblGrid>
        <w:gridCol w:w="1739"/>
        <w:gridCol w:w="2148"/>
        <w:gridCol w:w="2148"/>
        <w:gridCol w:w="1973"/>
        <w:gridCol w:w="1408"/>
      </w:tblGrid>
      <w:tr>
        <w:tblPrEx>
          <w:shd w:val="clear" w:color="auto" w:fill="auto"/>
          <w:tblCellMar>
            <w:top w:w="0" w:type="dxa"/>
            <w:left w:w="108" w:type="dxa"/>
            <w:bottom w:w="0" w:type="dxa"/>
            <w:right w:w="108" w:type="dxa"/>
          </w:tblCellMar>
        </w:tblPrEx>
        <w:trPr>
          <w:trHeight w:val="354" w:hRule="atLeast"/>
          <w:jc w:val="center"/>
        </w:trPr>
        <w:tc>
          <w:tcPr>
            <w:tcW w:w="1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措施分类</w:t>
            </w:r>
          </w:p>
        </w:tc>
        <w:tc>
          <w:tcPr>
            <w:tcW w:w="2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2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单位</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工程数量</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合计</w:t>
            </w:r>
          </w:p>
        </w:tc>
      </w:tr>
      <w:tr>
        <w:tblPrEx>
          <w:tblCellMar>
            <w:top w:w="0" w:type="dxa"/>
            <w:left w:w="108" w:type="dxa"/>
            <w:bottom w:w="0" w:type="dxa"/>
            <w:right w:w="108" w:type="dxa"/>
          </w:tblCellMar>
        </w:tblPrEx>
        <w:trPr>
          <w:trHeight w:val="350" w:hRule="atLeast"/>
          <w:jc w:val="center"/>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第一部分  工程措施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r>
      <w:tr>
        <w:tblPrEx>
          <w:tblCellMar>
            <w:top w:w="0" w:type="dxa"/>
            <w:left w:w="108" w:type="dxa"/>
            <w:bottom w:w="0" w:type="dxa"/>
            <w:right w:w="108" w:type="dxa"/>
          </w:tblCellMar>
        </w:tblPrEx>
        <w:trPr>
          <w:trHeight w:val="35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建构筑物区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r>
      <w:tr>
        <w:tblPrEx>
          <w:tblCellMar>
            <w:top w:w="0" w:type="dxa"/>
            <w:left w:w="108" w:type="dxa"/>
            <w:bottom w:w="0" w:type="dxa"/>
            <w:right w:w="108" w:type="dxa"/>
          </w:tblCellMar>
        </w:tblPrEx>
        <w:trPr>
          <w:trHeight w:val="31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砖砌截排水沟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m</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246</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246</w:t>
            </w:r>
          </w:p>
        </w:tc>
      </w:tr>
      <w:tr>
        <w:tblPrEx>
          <w:tblCellMar>
            <w:top w:w="0" w:type="dxa"/>
            <w:left w:w="108" w:type="dxa"/>
            <w:bottom w:w="0" w:type="dxa"/>
            <w:right w:w="108"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砖砌砌沉沙池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座</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w:t>
            </w:r>
          </w:p>
        </w:tc>
      </w:tr>
      <w:tr>
        <w:tblPrEx>
          <w:tblCellMar>
            <w:top w:w="0" w:type="dxa"/>
            <w:left w:w="108" w:type="dxa"/>
            <w:bottom w:w="0" w:type="dxa"/>
            <w:right w:w="108" w:type="dxa"/>
          </w:tblCellMar>
        </w:tblPrEx>
        <w:trPr>
          <w:trHeight w:val="379" w:hRule="atLeast"/>
          <w:jc w:val="center"/>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第二部分  植物措施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r>
      <w:tr>
        <w:tblPrEx>
          <w:tblCellMar>
            <w:top w:w="0" w:type="dxa"/>
            <w:left w:w="108" w:type="dxa"/>
            <w:bottom w:w="0" w:type="dxa"/>
            <w:right w:w="108" w:type="dxa"/>
          </w:tblCellMar>
        </w:tblPrEx>
        <w:trPr>
          <w:trHeight w:val="366" w:hRule="atLeast"/>
          <w:jc w:val="center"/>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第三部分  临时措施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r>
      <w:tr>
        <w:tblPrEx>
          <w:tblCellMar>
            <w:top w:w="0" w:type="dxa"/>
            <w:left w:w="108" w:type="dxa"/>
            <w:bottom w:w="0" w:type="dxa"/>
            <w:right w:w="108" w:type="dxa"/>
          </w:tblCellMar>
        </w:tblPrEx>
        <w:trPr>
          <w:trHeight w:val="31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铺设密目网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m</w:t>
            </w:r>
            <w:r>
              <w:rPr>
                <w:rFonts w:hint="default" w:ascii="Times New Roman" w:hAnsi="Times New Roman" w:eastAsia="仿宋_GB2312" w:cs="Times New Roman"/>
                <w:color w:val="auto"/>
                <w:kern w:val="0"/>
                <w:sz w:val="21"/>
                <w:szCs w:val="21"/>
                <w:highlight w:val="none"/>
                <w:vertAlign w:val="superscript"/>
                <w:lang w:val="en-US" w:eastAsia="zh-CN"/>
              </w:rPr>
              <w:t>2</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300</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300</w:t>
            </w:r>
          </w:p>
        </w:tc>
      </w:tr>
    </w:tbl>
    <w:p>
      <w:pPr>
        <w:pStyle w:val="6"/>
        <w:bidi w:val="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6.2.2绿化及附属设施区水土保持措施设计</w:t>
      </w:r>
    </w:p>
    <w:p>
      <w:pPr>
        <w:numPr>
          <w:ilvl w:val="0"/>
          <w:numId w:val="0"/>
        </w:numPr>
        <w:bidi w:val="0"/>
        <w:ind w:firstLine="480" w:firstLineChars="20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1、临时措施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highlight w:val="none"/>
        </w:rPr>
        <w:t>（1）</w:t>
      </w:r>
      <w:r>
        <w:rPr>
          <w:rFonts w:hint="default" w:ascii="Times New Roman" w:hAnsi="Times New Roman" w:eastAsia="仿宋_GB2312" w:cs="Times New Roman"/>
          <w:color w:val="auto"/>
          <w:sz w:val="24"/>
          <w:szCs w:val="24"/>
          <w:highlight w:val="none"/>
          <w:lang w:eastAsia="zh-CN"/>
        </w:rPr>
        <w:t>临时排水沟和沉沙池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szCs w:val="24"/>
          <w:lang w:eastAsia="zh-CN"/>
        </w:rPr>
        <w:t>在临时堆土场区布设临时排水沟和沉沙池，</w:t>
      </w:r>
      <w:r>
        <w:rPr>
          <w:rFonts w:hint="default" w:ascii="Times New Roman" w:hAnsi="Times New Roman" w:eastAsia="仿宋_GB2312" w:cs="Times New Roman"/>
          <w:color w:val="auto"/>
          <w:sz w:val="24"/>
          <w:szCs w:val="24"/>
        </w:rPr>
        <w:t>设计</w:t>
      </w:r>
      <w:r>
        <w:rPr>
          <w:rFonts w:hint="default" w:ascii="Times New Roman" w:hAnsi="Times New Roman" w:eastAsia="仿宋_GB2312" w:cs="Times New Roman"/>
          <w:color w:val="auto"/>
          <w:sz w:val="24"/>
          <w:szCs w:val="24"/>
          <w:lang w:eastAsia="zh-CN"/>
        </w:rPr>
        <w:t>砖砌石</w:t>
      </w:r>
      <w:r>
        <w:rPr>
          <w:rFonts w:hint="default" w:ascii="Times New Roman" w:hAnsi="Times New Roman" w:eastAsia="仿宋_GB2312" w:cs="Times New Roman"/>
          <w:color w:val="auto"/>
          <w:sz w:val="24"/>
          <w:szCs w:val="24"/>
        </w:rPr>
        <w:t>排水沟</w:t>
      </w:r>
      <w:r>
        <w:rPr>
          <w:rFonts w:hint="default" w:ascii="Times New Roman" w:hAnsi="Times New Roman" w:eastAsia="仿宋_GB2312" w:cs="Times New Roman"/>
          <w:color w:val="auto"/>
          <w:sz w:val="24"/>
          <w:szCs w:val="24"/>
          <w:highlight w:val="none"/>
        </w:rPr>
        <w:t>为</w:t>
      </w:r>
      <w:r>
        <w:rPr>
          <w:rFonts w:hint="default" w:ascii="Times New Roman" w:hAnsi="Times New Roman" w:eastAsia="仿宋_GB2312" w:cs="Times New Roman"/>
          <w:color w:val="auto"/>
          <w:sz w:val="24"/>
          <w:szCs w:val="24"/>
          <w:highlight w:val="none"/>
          <w:lang w:eastAsia="zh-CN"/>
        </w:rPr>
        <w:t>矩形</w:t>
      </w:r>
      <w:r>
        <w:rPr>
          <w:rFonts w:hint="default" w:ascii="Times New Roman" w:hAnsi="Times New Roman" w:eastAsia="仿宋_GB2312" w:cs="Times New Roman"/>
          <w:color w:val="auto"/>
          <w:sz w:val="24"/>
          <w:szCs w:val="24"/>
          <w:highlight w:val="none"/>
        </w:rPr>
        <w:t>断</w:t>
      </w:r>
      <w:r>
        <w:rPr>
          <w:rFonts w:hint="default" w:ascii="Times New Roman" w:hAnsi="Times New Roman" w:eastAsia="仿宋_GB2312" w:cs="Times New Roman"/>
          <w:color w:val="auto"/>
          <w:sz w:val="24"/>
          <w:szCs w:val="24"/>
        </w:rPr>
        <w:t>面，</w:t>
      </w:r>
      <w:r>
        <w:rPr>
          <w:rFonts w:hint="default" w:ascii="Times New Roman" w:hAnsi="Times New Roman" w:eastAsia="仿宋_GB2312" w:cs="Times New Roman"/>
          <w:color w:val="auto"/>
          <w:sz w:val="24"/>
          <w:szCs w:val="24"/>
          <w:lang w:eastAsia="zh-CN"/>
        </w:rPr>
        <w:t>坡比</w:t>
      </w:r>
      <w:r>
        <w:rPr>
          <w:rFonts w:hint="default" w:ascii="Times New Roman" w:hAnsi="Times New Roman" w:eastAsia="仿宋_GB2312" w:cs="Times New Roman"/>
          <w:color w:val="auto"/>
          <w:sz w:val="24"/>
          <w:szCs w:val="24"/>
          <w:lang w:val="en-US" w:eastAsia="zh-CN"/>
        </w:rPr>
        <w:t>1:0，</w:t>
      </w:r>
      <w:r>
        <w:rPr>
          <w:rFonts w:hint="default" w:ascii="Times New Roman" w:hAnsi="Times New Roman" w:eastAsia="仿宋_GB2312" w:cs="Times New Roman"/>
          <w:color w:val="auto"/>
          <w:sz w:val="24"/>
          <w:szCs w:val="24"/>
        </w:rPr>
        <w:t>尺寸为</w:t>
      </w:r>
      <w:r>
        <w:rPr>
          <w:rFonts w:hint="eastAsia" w:cs="Times New Roman"/>
          <w:color w:val="auto"/>
          <w:sz w:val="24"/>
          <w:szCs w:val="24"/>
          <w:lang w:val="en-US" w:eastAsia="zh-CN"/>
        </w:rPr>
        <w:t>50</w:t>
      </w:r>
      <w:r>
        <w:rPr>
          <w:rFonts w:hint="default" w:ascii="Times New Roman" w:hAnsi="Times New Roman" w:eastAsia="仿宋_GB2312" w:cs="Times New Roman"/>
          <w:color w:val="auto"/>
          <w:sz w:val="24"/>
          <w:szCs w:val="24"/>
          <w:lang w:val="en-US" w:eastAsia="zh-CN"/>
        </w:rPr>
        <w:t>c</w:t>
      </w:r>
      <w:r>
        <w:rPr>
          <w:rFonts w:hint="default" w:ascii="Times New Roman" w:hAnsi="Times New Roman" w:eastAsia="仿宋_GB2312" w:cs="Times New Roman"/>
          <w:color w:val="auto"/>
          <w:sz w:val="24"/>
          <w:szCs w:val="24"/>
        </w:rPr>
        <w:t>m×</w:t>
      </w:r>
      <w:r>
        <w:rPr>
          <w:rFonts w:hint="eastAsia" w:cs="Times New Roman"/>
          <w:color w:val="auto"/>
          <w:sz w:val="24"/>
          <w:szCs w:val="24"/>
          <w:lang w:val="en-US" w:eastAsia="zh-CN"/>
        </w:rPr>
        <w:t>50</w:t>
      </w:r>
      <w:r>
        <w:rPr>
          <w:rFonts w:hint="default" w:ascii="Times New Roman" w:hAnsi="Times New Roman" w:eastAsia="仿宋_GB2312" w:cs="Times New Roman"/>
          <w:color w:val="auto"/>
          <w:sz w:val="24"/>
          <w:szCs w:val="24"/>
          <w:lang w:val="en-US" w:eastAsia="zh-CN"/>
        </w:rPr>
        <w:t>c</w:t>
      </w:r>
      <w:r>
        <w:rPr>
          <w:rFonts w:hint="default" w:ascii="Times New Roman" w:hAnsi="Times New Roman" w:eastAsia="仿宋_GB2312" w:cs="Times New Roman"/>
          <w:color w:val="auto"/>
          <w:sz w:val="24"/>
          <w:szCs w:val="24"/>
        </w:rPr>
        <w:t>m（底宽×深）</w:t>
      </w:r>
      <w:r>
        <w:rPr>
          <w:rFonts w:hint="default" w:ascii="Times New Roman" w:hAnsi="Times New Roman" w:eastAsia="仿宋_GB2312" w:cs="Times New Roman"/>
          <w:color w:val="auto"/>
          <w:sz w:val="24"/>
          <w:szCs w:val="20"/>
          <w:lang w:eastAsia="zh-CN"/>
        </w:rPr>
        <w:t>，</w:t>
      </w:r>
      <w:r>
        <w:rPr>
          <w:rFonts w:hint="default" w:ascii="Times New Roman" w:hAnsi="Times New Roman" w:eastAsia="仿宋_GB2312" w:cs="Times New Roman"/>
          <w:color w:val="auto"/>
          <w:sz w:val="24"/>
        </w:rPr>
        <w:t>单位开挖土方工程量</w:t>
      </w:r>
      <w:r>
        <w:rPr>
          <w:rFonts w:hint="eastAsia" w:cs="Times New Roman"/>
          <w:color w:val="auto"/>
          <w:sz w:val="24"/>
          <w:lang w:val="en-US" w:eastAsia="zh-CN"/>
        </w:rPr>
        <w:t>0.59</w:t>
      </w:r>
      <w:r>
        <w:rPr>
          <w:rFonts w:hint="default" w:ascii="Times New Roman" w:hAnsi="Times New Roman" w:eastAsia="仿宋_GB2312" w:cs="Times New Roman"/>
          <w:color w:val="auto"/>
          <w:sz w:val="24"/>
          <w:lang w:eastAsia="zh-CN"/>
        </w:rPr>
        <w:t>m</w:t>
      </w:r>
      <w:r>
        <w:rPr>
          <w:rFonts w:hint="default" w:ascii="Times New Roman" w:hAnsi="Times New Roman" w:eastAsia="仿宋_GB2312" w:cs="Times New Roman"/>
          <w:color w:val="auto"/>
          <w:sz w:val="24"/>
          <w:vertAlign w:val="superscript"/>
          <w:lang w:eastAsia="zh-CN"/>
        </w:rPr>
        <w:t>3</w:t>
      </w:r>
      <w:r>
        <w:rPr>
          <w:rFonts w:hint="default" w:ascii="Times New Roman" w:hAnsi="Times New Roman" w:eastAsia="仿宋_GB2312" w:cs="Times New Roman"/>
          <w:color w:val="auto"/>
          <w:sz w:val="24"/>
        </w:rPr>
        <w:t>/m</w:t>
      </w:r>
      <w:r>
        <w:rPr>
          <w:rFonts w:hint="default" w:ascii="Times New Roman" w:hAnsi="Times New Roman" w:eastAsia="仿宋_GB2312" w:cs="Times New Roman"/>
          <w:color w:val="auto"/>
          <w:sz w:val="24"/>
          <w:lang w:val="en-US" w:eastAsia="zh-CN"/>
        </w:rPr>
        <w:t>；</w:t>
      </w:r>
      <w:r>
        <w:rPr>
          <w:rFonts w:hint="default" w:ascii="Times New Roman" w:hAnsi="Times New Roman" w:eastAsia="仿宋_GB2312" w:cs="Times New Roman"/>
          <w:color w:val="auto"/>
          <w:sz w:val="24"/>
          <w:szCs w:val="20"/>
          <w:lang w:eastAsia="zh-CN"/>
        </w:rPr>
        <w:t>配套</w:t>
      </w:r>
      <w:r>
        <w:rPr>
          <w:rFonts w:hint="default" w:ascii="Times New Roman" w:hAnsi="Times New Roman" w:eastAsia="仿宋_GB2312" w:cs="Times New Roman"/>
          <w:color w:val="auto"/>
          <w:sz w:val="24"/>
          <w:szCs w:val="24"/>
          <w:lang w:eastAsia="zh-CN"/>
        </w:rPr>
        <w:t>土质</w:t>
      </w:r>
      <w:r>
        <w:rPr>
          <w:rFonts w:hint="default" w:ascii="Times New Roman" w:hAnsi="Times New Roman" w:eastAsia="仿宋_GB2312" w:cs="Times New Roman"/>
          <w:color w:val="auto"/>
          <w:sz w:val="24"/>
          <w:szCs w:val="24"/>
        </w:rPr>
        <w:t>沉沙池的尺寸为</w:t>
      </w:r>
      <w:r>
        <w:rPr>
          <w:rFonts w:hint="default" w:ascii="Times New Roman" w:hAnsi="Times New Roman" w:eastAsia="仿宋_GB2312" w:cs="Times New Roman"/>
          <w:color w:val="auto"/>
          <w:sz w:val="24"/>
          <w:szCs w:val="24"/>
          <w:lang w:val="en-US" w:eastAsia="zh-CN"/>
        </w:rPr>
        <w:t>1</w:t>
      </w:r>
      <w:r>
        <w:rPr>
          <w:rFonts w:hint="default" w:ascii="Times New Roman" w:hAnsi="Times New Roman" w:eastAsia="仿宋_GB2312" w:cs="Times New Roman"/>
          <w:color w:val="auto"/>
          <w:sz w:val="24"/>
          <w:szCs w:val="24"/>
        </w:rPr>
        <w:t>m×</w:t>
      </w:r>
      <w:r>
        <w:rPr>
          <w:rFonts w:hint="default" w:ascii="Times New Roman" w:hAnsi="Times New Roman" w:eastAsia="仿宋_GB2312" w:cs="Times New Roman"/>
          <w:color w:val="auto"/>
          <w:sz w:val="24"/>
          <w:szCs w:val="24"/>
          <w:lang w:val="en-US" w:eastAsia="zh-CN"/>
        </w:rPr>
        <w:t>1</w:t>
      </w:r>
      <w:r>
        <w:rPr>
          <w:rFonts w:hint="default" w:ascii="Times New Roman" w:hAnsi="Times New Roman" w:eastAsia="仿宋_GB2312" w:cs="Times New Roman"/>
          <w:color w:val="auto"/>
          <w:sz w:val="24"/>
          <w:szCs w:val="24"/>
        </w:rPr>
        <w:t>m×</w:t>
      </w:r>
      <w:r>
        <w:rPr>
          <w:rFonts w:hint="default" w:ascii="Times New Roman" w:hAnsi="Times New Roman" w:eastAsia="仿宋_GB2312" w:cs="Times New Roman"/>
          <w:color w:val="auto"/>
          <w:sz w:val="24"/>
          <w:szCs w:val="24"/>
          <w:lang w:val="en-US" w:eastAsia="zh-CN"/>
        </w:rPr>
        <w:t>1</w:t>
      </w:r>
      <w:r>
        <w:rPr>
          <w:rFonts w:hint="default" w:ascii="Times New Roman" w:hAnsi="Times New Roman" w:eastAsia="仿宋_GB2312" w:cs="Times New Roman"/>
          <w:color w:val="auto"/>
          <w:sz w:val="24"/>
          <w:szCs w:val="24"/>
        </w:rPr>
        <w:t>m（长×宽×深）</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rPr>
        <w:t>单位开挖土方工程量</w:t>
      </w:r>
      <w:r>
        <w:rPr>
          <w:rFonts w:hint="default" w:ascii="Times New Roman" w:hAnsi="Times New Roman" w:eastAsia="仿宋_GB2312" w:cs="Times New Roman"/>
          <w:color w:val="auto"/>
          <w:sz w:val="24"/>
          <w:lang w:val="en-US" w:eastAsia="zh-CN"/>
        </w:rPr>
        <w:t>2.41</w:t>
      </w:r>
      <w:r>
        <w:rPr>
          <w:rFonts w:hint="default" w:ascii="Times New Roman" w:hAnsi="Times New Roman" w:eastAsia="仿宋_GB2312" w:cs="Times New Roman"/>
          <w:color w:val="auto"/>
          <w:sz w:val="24"/>
          <w:lang w:eastAsia="zh-CN"/>
        </w:rPr>
        <w:t>m</w:t>
      </w:r>
      <w:r>
        <w:rPr>
          <w:rFonts w:hint="default" w:ascii="Times New Roman" w:hAnsi="Times New Roman" w:eastAsia="仿宋_GB2312" w:cs="Times New Roman"/>
          <w:color w:val="auto"/>
          <w:sz w:val="24"/>
          <w:vertAlign w:val="superscript"/>
          <w:lang w:eastAsia="zh-CN"/>
        </w:rPr>
        <w:t>3</w:t>
      </w:r>
      <w:r>
        <w:rPr>
          <w:rFonts w:hint="default" w:ascii="Times New Roman" w:hAnsi="Times New Roman" w:eastAsia="仿宋_GB2312" w:cs="Times New Roman"/>
          <w:color w:val="auto"/>
          <w:sz w:val="24"/>
        </w:rPr>
        <w:t>/m。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both"/>
        <w:textAlignment w:val="auto"/>
        <w:rPr>
          <w:rFonts w:hint="default" w:ascii="Times New Roman" w:hAnsi="Times New Roman" w:eastAsia="仿宋_GB2312" w:cs="Times New Roman"/>
          <w:color w:val="auto"/>
          <w:sz w:val="24"/>
          <w:szCs w:val="20"/>
        </w:rPr>
      </w:pPr>
      <w:r>
        <w:rPr>
          <w:rFonts w:hint="default" w:ascii="Times New Roman" w:hAnsi="Times New Roman" w:eastAsia="仿宋_GB2312" w:cs="Times New Roman"/>
          <w:color w:val="auto"/>
          <w:sz w:val="24"/>
          <w:szCs w:val="20"/>
        </w:rPr>
        <w:t>排水沟和沉沙池断面和单位工程量详见表</w:t>
      </w:r>
      <w:r>
        <w:rPr>
          <w:rFonts w:hint="default" w:ascii="Times New Roman" w:hAnsi="Times New Roman" w:eastAsia="仿宋_GB2312" w:cs="Times New Roman"/>
          <w:color w:val="auto"/>
          <w:sz w:val="24"/>
          <w:szCs w:val="20"/>
          <w:lang w:val="en-US" w:eastAsia="zh-CN"/>
        </w:rPr>
        <w:t>6.2</w:t>
      </w:r>
      <w:r>
        <w:rPr>
          <w:rFonts w:hint="default" w:ascii="Times New Roman" w:hAnsi="Times New Roman" w:eastAsia="仿宋_GB2312" w:cs="Times New Roman"/>
          <w:color w:val="auto"/>
          <w:sz w:val="24"/>
          <w:szCs w:val="20"/>
        </w:rPr>
        <w:t>-</w:t>
      </w:r>
      <w:r>
        <w:rPr>
          <w:rFonts w:hint="default" w:ascii="Times New Roman" w:hAnsi="Times New Roman" w:eastAsia="仿宋_GB2312" w:cs="Times New Roman"/>
          <w:color w:val="auto"/>
          <w:sz w:val="24"/>
          <w:szCs w:val="20"/>
          <w:lang w:val="en-US" w:eastAsia="zh-CN"/>
        </w:rPr>
        <w:t>6</w:t>
      </w:r>
      <w:r>
        <w:rPr>
          <w:rFonts w:hint="default" w:ascii="Times New Roman" w:hAnsi="Times New Roman" w:eastAsia="仿宋_GB2312" w:cs="Times New Roman"/>
          <w:color w:val="auto"/>
          <w:sz w:val="24"/>
          <w:szCs w:val="20"/>
        </w:rPr>
        <w:t>。</w:t>
      </w:r>
    </w:p>
    <w:p>
      <w:pPr>
        <w:pStyle w:val="11"/>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b/>
          <w:color w:val="auto"/>
        </w:rPr>
      </w:pPr>
      <w:r>
        <w:rPr>
          <w:rFonts w:hint="default" w:ascii="Times New Roman" w:hAnsi="Times New Roman" w:eastAsia="仿宋_GB2312" w:cs="Times New Roman"/>
          <w:b/>
          <w:color w:val="auto"/>
        </w:rPr>
        <w:t>表</w:t>
      </w:r>
      <w:r>
        <w:rPr>
          <w:rFonts w:hint="default" w:ascii="Times New Roman" w:hAnsi="Times New Roman" w:eastAsia="仿宋_GB2312" w:cs="Times New Roman"/>
          <w:b/>
          <w:color w:val="auto"/>
          <w:lang w:val="en-US" w:eastAsia="zh-CN"/>
        </w:rPr>
        <w:t>6</w:t>
      </w:r>
      <w:r>
        <w:rPr>
          <w:rFonts w:hint="default" w:ascii="Times New Roman" w:hAnsi="Times New Roman" w:eastAsia="仿宋_GB2312" w:cs="Times New Roman"/>
          <w:b/>
          <w:color w:val="auto"/>
        </w:rPr>
        <w:t>.</w:t>
      </w:r>
      <w:r>
        <w:rPr>
          <w:rFonts w:hint="default" w:ascii="Times New Roman" w:hAnsi="Times New Roman" w:eastAsia="仿宋_GB2312" w:cs="Times New Roman"/>
          <w:b/>
          <w:color w:val="auto"/>
          <w:lang w:val="en-US" w:eastAsia="zh-CN"/>
        </w:rPr>
        <w:t>2</w:t>
      </w:r>
      <w:r>
        <w:rPr>
          <w:rFonts w:hint="default" w:ascii="Times New Roman" w:hAnsi="Times New Roman" w:eastAsia="仿宋_GB2312" w:cs="Times New Roman"/>
          <w:b/>
          <w:color w:val="auto"/>
        </w:rPr>
        <w:t>-</w:t>
      </w:r>
      <w:r>
        <w:rPr>
          <w:rFonts w:hint="default" w:ascii="Times New Roman" w:hAnsi="Times New Roman" w:eastAsia="仿宋_GB2312" w:cs="Times New Roman"/>
          <w:b/>
          <w:color w:val="auto"/>
          <w:lang w:val="en-US" w:eastAsia="zh-CN"/>
        </w:rPr>
        <w:t xml:space="preserve">6 </w:t>
      </w:r>
      <w:r>
        <w:rPr>
          <w:rFonts w:hint="default" w:ascii="Times New Roman" w:hAnsi="Times New Roman" w:eastAsia="仿宋_GB2312" w:cs="Times New Roman"/>
          <w:b/>
          <w:color w:val="auto"/>
        </w:rPr>
        <w:t>临时排水措施单位工程一览表</w:t>
      </w:r>
    </w:p>
    <w:tbl>
      <w:tblPr>
        <w:tblStyle w:val="20"/>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85"/>
        <w:gridCol w:w="983"/>
        <w:gridCol w:w="983"/>
        <w:gridCol w:w="983"/>
        <w:gridCol w:w="983"/>
        <w:gridCol w:w="983"/>
        <w:gridCol w:w="983"/>
        <w:gridCol w:w="983"/>
        <w:gridCol w:w="9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1485" w:type="dxa"/>
            <w:noWrap/>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983"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长（m）</w:t>
            </w:r>
          </w:p>
        </w:tc>
        <w:tc>
          <w:tcPr>
            <w:tcW w:w="983"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宽（m）</w:t>
            </w:r>
          </w:p>
        </w:tc>
        <w:tc>
          <w:tcPr>
            <w:tcW w:w="983"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深（m）</w:t>
            </w:r>
          </w:p>
        </w:tc>
        <w:tc>
          <w:tcPr>
            <w:tcW w:w="983"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砖厚（m）</w:t>
            </w:r>
          </w:p>
        </w:tc>
        <w:tc>
          <w:tcPr>
            <w:tcW w:w="983"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砼底厚（m）</w:t>
            </w:r>
          </w:p>
        </w:tc>
        <w:tc>
          <w:tcPr>
            <w:tcW w:w="983"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开挖量（m</w:t>
            </w:r>
            <w:r>
              <w:rPr>
                <w:rFonts w:hint="default" w:ascii="Times New Roman" w:hAnsi="Times New Roman" w:eastAsia="仿宋_GB2312" w:cs="Times New Roman"/>
                <w:color w:val="auto"/>
                <w:kern w:val="0"/>
                <w:sz w:val="21"/>
                <w:szCs w:val="21"/>
                <w:highlight w:val="none"/>
                <w:vertAlign w:val="superscript"/>
                <w:lang w:val="en-US" w:eastAsia="zh-CN"/>
              </w:rPr>
              <w:t>3</w:t>
            </w:r>
            <w:r>
              <w:rPr>
                <w:rFonts w:hint="default" w:ascii="Times New Roman" w:hAnsi="Times New Roman" w:eastAsia="仿宋_GB2312" w:cs="Times New Roman"/>
                <w:color w:val="auto"/>
                <w:kern w:val="0"/>
                <w:sz w:val="21"/>
                <w:szCs w:val="21"/>
                <w:highlight w:val="none"/>
                <w:lang w:val="en-US" w:eastAsia="zh-CN"/>
              </w:rPr>
              <w:t>）</w:t>
            </w:r>
          </w:p>
        </w:tc>
        <w:tc>
          <w:tcPr>
            <w:tcW w:w="983"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砌砖量（m</w:t>
            </w:r>
            <w:r>
              <w:rPr>
                <w:rFonts w:hint="default" w:ascii="Times New Roman" w:hAnsi="Times New Roman" w:eastAsia="仿宋_GB2312" w:cs="Times New Roman"/>
                <w:color w:val="auto"/>
                <w:kern w:val="0"/>
                <w:sz w:val="21"/>
                <w:szCs w:val="21"/>
                <w:highlight w:val="none"/>
                <w:vertAlign w:val="superscript"/>
                <w:lang w:val="en-US" w:eastAsia="zh-CN"/>
              </w:rPr>
              <w:t>3</w:t>
            </w:r>
            <w:r>
              <w:rPr>
                <w:rFonts w:hint="default" w:ascii="Times New Roman" w:hAnsi="Times New Roman" w:eastAsia="仿宋_GB2312" w:cs="Times New Roman"/>
                <w:color w:val="auto"/>
                <w:kern w:val="0"/>
                <w:sz w:val="21"/>
                <w:szCs w:val="21"/>
                <w:highlight w:val="none"/>
                <w:lang w:val="en-US" w:eastAsia="zh-CN"/>
              </w:rPr>
              <w:t>）</w:t>
            </w:r>
          </w:p>
        </w:tc>
        <w:tc>
          <w:tcPr>
            <w:tcW w:w="989"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砂浆抹面（m</w:t>
            </w:r>
            <w:r>
              <w:rPr>
                <w:rFonts w:hint="default" w:ascii="Times New Roman" w:hAnsi="Times New Roman" w:eastAsia="仿宋_GB2312" w:cs="Times New Roman"/>
                <w:color w:val="auto"/>
                <w:kern w:val="0"/>
                <w:sz w:val="21"/>
                <w:szCs w:val="21"/>
                <w:highlight w:val="none"/>
                <w:vertAlign w:val="superscript"/>
                <w:lang w:val="en-US" w:eastAsia="zh-CN"/>
              </w:rPr>
              <w:t>2</w:t>
            </w:r>
            <w:r>
              <w:rPr>
                <w:rFonts w:hint="default" w:ascii="Times New Roman" w:hAnsi="Times New Roman" w:eastAsia="仿宋_GB2312" w:cs="Times New Roman"/>
                <w:color w:val="auto"/>
                <w:kern w:val="0"/>
                <w:sz w:val="21"/>
                <w:szCs w:val="21"/>
                <w:highlight w:val="none"/>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jc w:val="center"/>
        </w:trPr>
        <w:tc>
          <w:tcPr>
            <w:tcW w:w="1485"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砖砌石排水沟</w:t>
            </w:r>
          </w:p>
        </w:tc>
        <w:tc>
          <w:tcPr>
            <w:tcW w:w="983"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983"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0.</w:t>
            </w:r>
            <w:r>
              <w:rPr>
                <w:rFonts w:hint="eastAsia" w:cs="Times New Roman"/>
                <w:color w:val="auto"/>
                <w:kern w:val="0"/>
                <w:sz w:val="21"/>
                <w:szCs w:val="21"/>
                <w:highlight w:val="none"/>
                <w:lang w:val="en-US" w:eastAsia="zh-CN"/>
              </w:rPr>
              <w:t>5</w:t>
            </w:r>
          </w:p>
        </w:tc>
        <w:tc>
          <w:tcPr>
            <w:tcW w:w="983"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0.</w:t>
            </w:r>
            <w:r>
              <w:rPr>
                <w:rFonts w:hint="eastAsia" w:cs="Times New Roman"/>
                <w:color w:val="auto"/>
                <w:kern w:val="0"/>
                <w:sz w:val="21"/>
                <w:szCs w:val="21"/>
                <w:highlight w:val="none"/>
                <w:lang w:val="en-US" w:eastAsia="zh-CN"/>
              </w:rPr>
              <w:t>5</w:t>
            </w:r>
          </w:p>
        </w:tc>
        <w:tc>
          <w:tcPr>
            <w:tcW w:w="983"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0.24</w:t>
            </w:r>
          </w:p>
        </w:tc>
        <w:tc>
          <w:tcPr>
            <w:tcW w:w="983"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0.10</w:t>
            </w:r>
          </w:p>
        </w:tc>
        <w:tc>
          <w:tcPr>
            <w:tcW w:w="983"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0.59</w:t>
            </w:r>
          </w:p>
        </w:tc>
        <w:tc>
          <w:tcPr>
            <w:tcW w:w="983"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0.24</w:t>
            </w:r>
          </w:p>
        </w:tc>
        <w:tc>
          <w:tcPr>
            <w:tcW w:w="989"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1.48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jc w:val="center"/>
        </w:trPr>
        <w:tc>
          <w:tcPr>
            <w:tcW w:w="1485"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砖砌沉沙池</w:t>
            </w:r>
          </w:p>
        </w:tc>
        <w:tc>
          <w:tcPr>
            <w:tcW w:w="983"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w:t>
            </w:r>
          </w:p>
        </w:tc>
        <w:tc>
          <w:tcPr>
            <w:tcW w:w="983"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w:t>
            </w:r>
          </w:p>
        </w:tc>
        <w:tc>
          <w:tcPr>
            <w:tcW w:w="983"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w:t>
            </w:r>
          </w:p>
        </w:tc>
        <w:tc>
          <w:tcPr>
            <w:tcW w:w="983"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0.24</w:t>
            </w:r>
          </w:p>
        </w:tc>
        <w:tc>
          <w:tcPr>
            <w:tcW w:w="983"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0.10</w:t>
            </w:r>
          </w:p>
        </w:tc>
        <w:tc>
          <w:tcPr>
            <w:tcW w:w="983"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2.41</w:t>
            </w:r>
          </w:p>
        </w:tc>
        <w:tc>
          <w:tcPr>
            <w:tcW w:w="983"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1.19</w:t>
            </w:r>
          </w:p>
        </w:tc>
        <w:tc>
          <w:tcPr>
            <w:tcW w:w="989"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5.2</w:t>
            </w:r>
          </w:p>
        </w:tc>
      </w:tr>
    </w:tbl>
    <w:p>
      <w:pPr>
        <w:pStyle w:val="9"/>
        <w:keepNext w:val="0"/>
        <w:keepLines w:val="0"/>
        <w:pageBreakBefore w:val="0"/>
        <w:widowControl w:val="0"/>
        <w:kinsoku/>
        <w:wordWrap/>
        <w:overflowPunct/>
        <w:topLinePunct w:val="0"/>
        <w:autoSpaceDE/>
        <w:autoSpaceDN/>
        <w:bidi w:val="0"/>
        <w:adjustRightInd/>
        <w:snapToGrid/>
        <w:spacing w:before="241" w:beforeLines="50" w:after="0"/>
        <w:ind w:firstLine="480" w:firstLineChars="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经估算，共设置</w:t>
      </w:r>
      <w:r>
        <w:rPr>
          <w:rFonts w:hint="default" w:ascii="Times New Roman" w:hAnsi="Times New Roman" w:eastAsia="仿宋_GB2312" w:cs="Times New Roman"/>
          <w:color w:val="auto"/>
          <w:sz w:val="24"/>
          <w:lang w:eastAsia="zh-CN"/>
        </w:rPr>
        <w:t>砖砌</w:t>
      </w:r>
      <w:r>
        <w:rPr>
          <w:rFonts w:hint="default" w:ascii="Times New Roman" w:hAnsi="Times New Roman" w:eastAsia="仿宋_GB2312" w:cs="Times New Roman"/>
          <w:color w:val="auto"/>
          <w:sz w:val="24"/>
        </w:rPr>
        <w:t>临时排水沟</w:t>
      </w:r>
      <w:r>
        <w:rPr>
          <w:rFonts w:hint="default" w:ascii="Times New Roman" w:hAnsi="Times New Roman" w:eastAsia="仿宋_GB2312" w:cs="Times New Roman"/>
          <w:color w:val="auto"/>
          <w:sz w:val="24"/>
          <w:lang w:val="en-US" w:eastAsia="zh-CN"/>
        </w:rPr>
        <w:t>430</w:t>
      </w:r>
      <w:r>
        <w:rPr>
          <w:rFonts w:hint="default" w:ascii="Times New Roman" w:hAnsi="Times New Roman" w:eastAsia="仿宋_GB2312" w:cs="Times New Roman"/>
          <w:color w:val="auto"/>
          <w:sz w:val="24"/>
        </w:rPr>
        <w:t>m，共需开挖土方</w:t>
      </w:r>
      <w:r>
        <w:rPr>
          <w:rFonts w:hint="eastAsia" w:cs="Times New Roman"/>
          <w:color w:val="auto"/>
          <w:sz w:val="24"/>
          <w:lang w:val="en-US" w:eastAsia="zh-CN"/>
        </w:rPr>
        <w:t>253.7</w:t>
      </w:r>
      <w:r>
        <w:rPr>
          <w:rFonts w:hint="default" w:ascii="Times New Roman" w:hAnsi="Times New Roman" w:eastAsia="仿宋_GB2312" w:cs="Times New Roman"/>
          <w:color w:val="auto"/>
          <w:sz w:val="24"/>
          <w:lang w:eastAsia="zh-CN"/>
        </w:rPr>
        <w:t>m</w:t>
      </w:r>
      <w:r>
        <w:rPr>
          <w:rFonts w:hint="default" w:ascii="Times New Roman" w:hAnsi="Times New Roman" w:eastAsia="仿宋_GB2312" w:cs="Times New Roman"/>
          <w:color w:val="auto"/>
          <w:sz w:val="24"/>
          <w:vertAlign w:val="superscript"/>
          <w:lang w:eastAsia="zh-CN"/>
        </w:rPr>
        <w:t>3</w:t>
      </w:r>
      <w:r>
        <w:rPr>
          <w:rFonts w:hint="default" w:ascii="Times New Roman" w:hAnsi="Times New Roman" w:eastAsia="仿宋_GB2312" w:cs="Times New Roman"/>
          <w:color w:val="auto"/>
          <w:sz w:val="24"/>
        </w:rPr>
        <w:t>，</w:t>
      </w:r>
      <w:r>
        <w:rPr>
          <w:rFonts w:hint="default" w:ascii="Times New Roman" w:hAnsi="Times New Roman" w:eastAsia="仿宋_GB2312" w:cs="Times New Roman"/>
          <w:color w:val="auto"/>
          <w:sz w:val="24"/>
          <w:lang w:eastAsia="zh-CN"/>
        </w:rPr>
        <w:t>砌砖量</w:t>
      </w:r>
      <w:r>
        <w:rPr>
          <w:rFonts w:hint="eastAsia" w:cs="Times New Roman"/>
          <w:color w:val="auto"/>
          <w:sz w:val="24"/>
          <w:lang w:val="en-US" w:eastAsia="zh-CN"/>
        </w:rPr>
        <w:t>103.2</w:t>
      </w:r>
      <w:r>
        <w:rPr>
          <w:rFonts w:hint="default" w:ascii="Times New Roman" w:hAnsi="Times New Roman" w:eastAsia="仿宋_GB2312" w:cs="Times New Roman"/>
          <w:color w:val="auto"/>
          <w:sz w:val="24"/>
          <w:lang w:eastAsia="zh-CN"/>
        </w:rPr>
        <w:t>m</w:t>
      </w:r>
      <w:r>
        <w:rPr>
          <w:rFonts w:hint="default" w:ascii="Times New Roman" w:hAnsi="Times New Roman" w:eastAsia="仿宋_GB2312" w:cs="Times New Roman"/>
          <w:color w:val="auto"/>
          <w:sz w:val="24"/>
          <w:vertAlign w:val="superscript"/>
          <w:lang w:eastAsia="zh-CN"/>
        </w:rPr>
        <w:t>3</w:t>
      </w:r>
      <w:r>
        <w:rPr>
          <w:rFonts w:hint="default" w:ascii="Times New Roman" w:hAnsi="Times New Roman" w:eastAsia="仿宋_GB2312" w:cs="Times New Roman"/>
          <w:color w:val="auto"/>
          <w:sz w:val="24"/>
        </w:rPr>
        <w:t>，</w:t>
      </w:r>
      <w:r>
        <w:rPr>
          <w:rFonts w:hint="default" w:ascii="Times New Roman" w:hAnsi="Times New Roman" w:eastAsia="仿宋_GB2312" w:cs="Times New Roman"/>
          <w:color w:val="auto"/>
          <w:sz w:val="24"/>
          <w:lang w:eastAsia="zh-CN"/>
        </w:rPr>
        <w:t>砂浆抹面</w:t>
      </w:r>
      <w:r>
        <w:rPr>
          <w:rFonts w:hint="eastAsia" w:cs="Times New Roman"/>
          <w:color w:val="auto"/>
          <w:sz w:val="24"/>
          <w:lang w:val="en-US" w:eastAsia="zh-CN"/>
        </w:rPr>
        <w:t>636.4</w:t>
      </w:r>
      <w:r>
        <w:rPr>
          <w:rFonts w:hint="default" w:ascii="Times New Roman" w:hAnsi="Times New Roman" w:eastAsia="仿宋_GB2312" w:cs="Times New Roman"/>
          <w:color w:val="auto"/>
          <w:sz w:val="24"/>
          <w:lang w:eastAsia="zh-CN"/>
        </w:rPr>
        <w:t>m</w:t>
      </w:r>
      <w:r>
        <w:rPr>
          <w:rFonts w:hint="default" w:ascii="Times New Roman" w:hAnsi="Times New Roman" w:eastAsia="仿宋_GB2312" w:cs="Times New Roman"/>
          <w:color w:val="auto"/>
          <w:sz w:val="24"/>
          <w:vertAlign w:val="superscript"/>
          <w:lang w:eastAsia="zh-CN"/>
        </w:rPr>
        <w:t>2</w:t>
      </w:r>
      <w:r>
        <w:rPr>
          <w:rFonts w:hint="default" w:ascii="Times New Roman" w:hAnsi="Times New Roman" w:eastAsia="仿宋_GB2312" w:cs="Times New Roman"/>
          <w:color w:val="auto"/>
          <w:sz w:val="24"/>
          <w:lang w:eastAsia="zh-CN"/>
        </w:rPr>
        <w:t>；砖</w:t>
      </w:r>
      <w:r>
        <w:rPr>
          <w:rFonts w:hint="default" w:ascii="Times New Roman" w:hAnsi="Times New Roman" w:eastAsia="仿宋_GB2312" w:cs="Times New Roman"/>
          <w:color w:val="auto"/>
          <w:sz w:val="24"/>
          <w:vertAlign w:val="baseline"/>
          <w:lang w:eastAsia="zh-CN"/>
        </w:rPr>
        <w:t>砌</w:t>
      </w:r>
      <w:r>
        <w:rPr>
          <w:rFonts w:hint="default" w:ascii="Times New Roman" w:hAnsi="Times New Roman" w:eastAsia="仿宋_GB2312" w:cs="Times New Roman"/>
          <w:color w:val="auto"/>
          <w:sz w:val="24"/>
        </w:rPr>
        <w:t>临时沉沙池</w:t>
      </w:r>
      <w:r>
        <w:rPr>
          <w:rFonts w:hint="default" w:ascii="Times New Roman" w:hAnsi="Times New Roman" w:eastAsia="仿宋_GB2312" w:cs="Times New Roman"/>
          <w:color w:val="auto"/>
          <w:sz w:val="24"/>
          <w:lang w:val="en-US" w:eastAsia="zh-CN"/>
        </w:rPr>
        <w:t>1</w:t>
      </w:r>
      <w:r>
        <w:rPr>
          <w:rFonts w:hint="default" w:ascii="Times New Roman" w:hAnsi="Times New Roman" w:eastAsia="仿宋_GB2312" w:cs="Times New Roman"/>
          <w:color w:val="auto"/>
          <w:sz w:val="24"/>
        </w:rPr>
        <w:t>个，共需开挖土方</w:t>
      </w:r>
      <w:r>
        <w:rPr>
          <w:rFonts w:hint="default" w:ascii="Times New Roman" w:hAnsi="Times New Roman" w:eastAsia="仿宋_GB2312" w:cs="Times New Roman"/>
          <w:color w:val="auto"/>
          <w:sz w:val="24"/>
          <w:lang w:val="en-US" w:eastAsia="zh-CN"/>
        </w:rPr>
        <w:t>2.41</w:t>
      </w:r>
      <w:r>
        <w:rPr>
          <w:rFonts w:hint="default" w:ascii="Times New Roman" w:hAnsi="Times New Roman" w:eastAsia="仿宋_GB2312" w:cs="Times New Roman"/>
          <w:color w:val="auto"/>
          <w:sz w:val="24"/>
          <w:lang w:eastAsia="zh-CN"/>
        </w:rPr>
        <w:t>m</w:t>
      </w:r>
      <w:r>
        <w:rPr>
          <w:rFonts w:hint="default" w:ascii="Times New Roman" w:hAnsi="Times New Roman" w:eastAsia="仿宋_GB2312" w:cs="Times New Roman"/>
          <w:color w:val="auto"/>
          <w:sz w:val="24"/>
          <w:vertAlign w:val="superscript"/>
          <w:lang w:eastAsia="zh-CN"/>
        </w:rPr>
        <w:t>3</w:t>
      </w:r>
      <w:r>
        <w:rPr>
          <w:rFonts w:hint="default" w:ascii="Times New Roman" w:hAnsi="Times New Roman" w:eastAsia="仿宋_GB2312" w:cs="Times New Roman"/>
          <w:color w:val="auto"/>
          <w:sz w:val="24"/>
        </w:rPr>
        <w:t>，</w:t>
      </w:r>
      <w:r>
        <w:rPr>
          <w:rFonts w:hint="default" w:ascii="Times New Roman" w:hAnsi="Times New Roman" w:eastAsia="仿宋_GB2312" w:cs="Times New Roman"/>
          <w:color w:val="auto"/>
          <w:sz w:val="24"/>
          <w:lang w:eastAsia="zh-CN"/>
        </w:rPr>
        <w:t>砌砖量</w:t>
      </w:r>
      <w:r>
        <w:rPr>
          <w:rFonts w:hint="eastAsia" w:cs="Times New Roman"/>
          <w:color w:val="auto"/>
          <w:sz w:val="24"/>
          <w:lang w:val="en-US" w:eastAsia="zh-CN"/>
        </w:rPr>
        <w:t>1.19</w:t>
      </w:r>
      <w:r>
        <w:rPr>
          <w:rFonts w:hint="default" w:ascii="Times New Roman" w:hAnsi="Times New Roman" w:eastAsia="仿宋_GB2312" w:cs="Times New Roman"/>
          <w:color w:val="auto"/>
          <w:sz w:val="24"/>
          <w:lang w:eastAsia="zh-CN"/>
        </w:rPr>
        <w:t>m</w:t>
      </w:r>
      <w:r>
        <w:rPr>
          <w:rFonts w:hint="default" w:ascii="Times New Roman" w:hAnsi="Times New Roman" w:eastAsia="仿宋_GB2312" w:cs="Times New Roman"/>
          <w:color w:val="auto"/>
          <w:sz w:val="24"/>
          <w:vertAlign w:val="superscript"/>
          <w:lang w:eastAsia="zh-CN"/>
        </w:rPr>
        <w:t>3</w:t>
      </w:r>
      <w:r>
        <w:rPr>
          <w:rFonts w:hint="default" w:ascii="Times New Roman" w:hAnsi="Times New Roman" w:eastAsia="仿宋_GB2312" w:cs="Times New Roman"/>
          <w:color w:val="auto"/>
          <w:sz w:val="24"/>
        </w:rPr>
        <w:t>，</w:t>
      </w:r>
      <w:r>
        <w:rPr>
          <w:rFonts w:hint="default" w:ascii="Times New Roman" w:hAnsi="Times New Roman" w:eastAsia="仿宋_GB2312" w:cs="Times New Roman"/>
          <w:color w:val="auto"/>
          <w:sz w:val="24"/>
          <w:lang w:eastAsia="zh-CN"/>
        </w:rPr>
        <w:t>砂浆抹面</w:t>
      </w:r>
      <w:r>
        <w:rPr>
          <w:rFonts w:hint="default" w:ascii="Times New Roman" w:hAnsi="Times New Roman" w:eastAsia="仿宋_GB2312" w:cs="Times New Roman"/>
          <w:color w:val="auto"/>
          <w:sz w:val="24"/>
          <w:lang w:val="en-US" w:eastAsia="zh-CN"/>
        </w:rPr>
        <w:t>5.2</w:t>
      </w:r>
      <w:r>
        <w:rPr>
          <w:rFonts w:hint="default" w:ascii="Times New Roman" w:hAnsi="Times New Roman" w:eastAsia="仿宋_GB2312" w:cs="Times New Roman"/>
          <w:color w:val="auto"/>
          <w:sz w:val="24"/>
          <w:lang w:eastAsia="zh-CN"/>
        </w:rPr>
        <w:t>m</w:t>
      </w:r>
      <w:r>
        <w:rPr>
          <w:rFonts w:hint="default" w:ascii="Times New Roman" w:hAnsi="Times New Roman" w:eastAsia="仿宋_GB2312" w:cs="Times New Roman"/>
          <w:color w:val="auto"/>
          <w:sz w:val="24"/>
          <w:vertAlign w:val="superscript"/>
          <w:lang w:eastAsia="zh-CN"/>
        </w:rPr>
        <w:t>2</w:t>
      </w:r>
      <w:r>
        <w:rPr>
          <w:rFonts w:hint="default" w:ascii="Times New Roman" w:hAnsi="Times New Roman" w:eastAsia="仿宋_GB2312" w:cs="Times New Roman"/>
          <w:color w:val="auto"/>
          <w:sz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（2）临时覆盖</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1）密目网苫盖</w:t>
      </w:r>
    </w:p>
    <w:p>
      <w:pPr>
        <w:bidi w:val="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kern w:val="0"/>
          <w:szCs w:val="24"/>
          <w:highlight w:val="none"/>
          <w:lang w:val="en-US" w:eastAsia="zh-CN" w:bidi="ar"/>
        </w:rPr>
        <w:t>根据本工程施工进度，在期间若遇强降雨天不采取适当措施对砂石料进行覆盖，将可能造成大量的砂石料流失；为避免造成较大的水土流失，本方案拟采用密目网对堆料表面进行临时覆盖。</w:t>
      </w:r>
      <w:r>
        <w:rPr>
          <w:rFonts w:hint="default" w:ascii="Times New Roman" w:hAnsi="Times New Roman" w:eastAsia="仿宋_GB2312" w:cs="Times New Roman"/>
          <w:color w:val="auto"/>
          <w:lang w:val="en-US" w:eastAsia="zh-CN"/>
        </w:rPr>
        <w:t>经统计，密目网约需400m²，可循环利用。</w:t>
      </w:r>
    </w:p>
    <w:p>
      <w:pPr>
        <w:numPr>
          <w:ilvl w:val="0"/>
          <w:numId w:val="0"/>
        </w:numPr>
        <w:bidi w:val="0"/>
        <w:ind w:left="480" w:leftChars="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2、工程量统计</w:t>
      </w:r>
    </w:p>
    <w:p>
      <w:pPr>
        <w:numPr>
          <w:ilvl w:val="0"/>
          <w:numId w:val="0"/>
        </w:numPr>
        <w:bidi w:val="0"/>
        <w:ind w:left="480" w:leftChars="0"/>
        <w:rPr>
          <w:rFonts w:hint="default" w:ascii="Times New Roman" w:hAnsi="Times New Roman" w:eastAsia="仿宋_GB2312" w:cs="Times New Roman"/>
          <w:color w:val="auto"/>
        </w:rPr>
      </w:pPr>
      <w:r>
        <w:rPr>
          <w:rFonts w:hint="default" w:ascii="Times New Roman" w:hAnsi="Times New Roman" w:eastAsia="仿宋_GB2312" w:cs="Times New Roman"/>
          <w:color w:val="auto"/>
          <w:kern w:val="0"/>
          <w:sz w:val="24"/>
          <w:szCs w:val="24"/>
          <w:highlight w:val="none"/>
          <w:lang w:val="en-US" w:eastAsia="zh-CN" w:bidi="ar"/>
        </w:rPr>
        <w:t>绿化及附属设施区新增水土保持临时措施工程量见表6.2-7。</w:t>
      </w:r>
    </w:p>
    <w:p>
      <w:pPr>
        <w:pStyle w:val="23"/>
        <w:widowControl w:val="0"/>
        <w:numPr>
          <w:ilvl w:val="0"/>
          <w:numId w:val="0"/>
        </w:numPr>
        <w:spacing w:beforeLines="50" w:afterLines="50" w:line="240" w:lineRule="auto"/>
        <w:jc w:val="center"/>
        <w:rPr>
          <w:rFonts w:hint="default" w:ascii="Times New Roman" w:hAnsi="Times New Roman" w:eastAsia="仿宋_GB2312" w:cs="Times New Roman"/>
          <w:b/>
          <w:bCs/>
          <w:color w:val="auto"/>
          <w:sz w:val="24"/>
          <w:highlight w:val="none"/>
        </w:rPr>
        <w:sectPr>
          <w:pgSz w:w="11911" w:h="16840"/>
          <w:pgMar w:top="1179" w:right="1179" w:bottom="1321" w:left="1179" w:header="879" w:footer="1123" w:gutter="0"/>
          <w:pgBorders w:offsetFrom="page">
            <w:top w:val="none" w:sz="0" w:space="0"/>
            <w:left w:val="none" w:sz="0" w:space="0"/>
            <w:bottom w:val="none" w:sz="0" w:space="0"/>
            <w:right w:val="none" w:sz="0" w:space="0"/>
          </w:pgBorders>
          <w:pgNumType w:fmt="decimal"/>
          <w:cols w:space="720" w:num="1"/>
          <w:rtlGutter w:val="0"/>
          <w:docGrid w:linePitch="312" w:charSpace="0"/>
        </w:sectPr>
      </w:pPr>
    </w:p>
    <w:p>
      <w:pPr>
        <w:pStyle w:val="23"/>
        <w:widowControl w:val="0"/>
        <w:numPr>
          <w:ilvl w:val="0"/>
          <w:numId w:val="0"/>
        </w:numPr>
        <w:spacing w:beforeLines="50" w:afterLines="50" w:line="240" w:lineRule="auto"/>
        <w:jc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sz w:val="24"/>
          <w:highlight w:val="none"/>
        </w:rPr>
        <w:t>表</w:t>
      </w:r>
      <w:r>
        <w:rPr>
          <w:rFonts w:hint="default" w:ascii="Times New Roman" w:hAnsi="Times New Roman" w:eastAsia="仿宋_GB2312" w:cs="Times New Roman"/>
          <w:b/>
          <w:bCs/>
          <w:color w:val="auto"/>
          <w:sz w:val="24"/>
          <w:highlight w:val="none"/>
          <w:lang w:val="en-US" w:eastAsia="zh-CN"/>
        </w:rPr>
        <w:t>6</w:t>
      </w:r>
      <w:r>
        <w:rPr>
          <w:rFonts w:hint="default" w:ascii="Times New Roman" w:hAnsi="Times New Roman" w:eastAsia="仿宋_GB2312" w:cs="Times New Roman"/>
          <w:b/>
          <w:bCs/>
          <w:color w:val="auto"/>
          <w:sz w:val="24"/>
          <w:highlight w:val="none"/>
        </w:rPr>
        <w:t>.</w:t>
      </w:r>
      <w:r>
        <w:rPr>
          <w:rFonts w:hint="default" w:ascii="Times New Roman" w:hAnsi="Times New Roman" w:eastAsia="仿宋_GB2312" w:cs="Times New Roman"/>
          <w:b/>
          <w:bCs/>
          <w:color w:val="auto"/>
          <w:sz w:val="24"/>
          <w:highlight w:val="none"/>
          <w:lang w:val="en-US" w:eastAsia="zh-CN"/>
        </w:rPr>
        <w:t>2</w:t>
      </w:r>
      <w:r>
        <w:rPr>
          <w:rFonts w:hint="default" w:ascii="Times New Roman" w:hAnsi="Times New Roman" w:eastAsia="仿宋_GB2312" w:cs="Times New Roman"/>
          <w:b/>
          <w:bCs/>
          <w:color w:val="auto"/>
          <w:sz w:val="24"/>
          <w:highlight w:val="none"/>
        </w:rPr>
        <w:t>-</w:t>
      </w:r>
      <w:r>
        <w:rPr>
          <w:rFonts w:hint="default" w:ascii="Times New Roman" w:hAnsi="Times New Roman" w:eastAsia="仿宋_GB2312" w:cs="Times New Roman"/>
          <w:b/>
          <w:bCs/>
          <w:color w:val="auto"/>
          <w:sz w:val="24"/>
          <w:highlight w:val="none"/>
          <w:lang w:val="en-US" w:eastAsia="zh-CN"/>
        </w:rPr>
        <w:t xml:space="preserve">7 </w:t>
      </w:r>
      <w:r>
        <w:rPr>
          <w:rFonts w:hint="default" w:ascii="Times New Roman" w:hAnsi="Times New Roman" w:eastAsia="仿宋_GB2312" w:cs="Times New Roman"/>
          <w:b/>
          <w:color w:val="auto"/>
          <w:sz w:val="24"/>
          <w:highlight w:val="none"/>
          <w:lang w:eastAsia="zh-CN"/>
        </w:rPr>
        <w:t>绿化及附属设施区</w:t>
      </w:r>
      <w:r>
        <w:rPr>
          <w:rFonts w:hint="default" w:ascii="Times New Roman" w:hAnsi="Times New Roman" w:eastAsia="仿宋_GB2312" w:cs="Times New Roman"/>
          <w:b/>
          <w:color w:val="auto"/>
          <w:sz w:val="24"/>
          <w:highlight w:val="none"/>
        </w:rPr>
        <w:t>新增</w:t>
      </w:r>
      <w:r>
        <w:rPr>
          <w:rFonts w:hint="default" w:ascii="Times New Roman" w:hAnsi="Times New Roman" w:eastAsia="仿宋_GB2312" w:cs="Times New Roman"/>
          <w:b/>
          <w:bCs/>
          <w:color w:val="auto"/>
          <w:sz w:val="24"/>
          <w:highlight w:val="none"/>
        </w:rPr>
        <w:t>水土保持措施工程量统计表</w:t>
      </w:r>
    </w:p>
    <w:tbl>
      <w:tblPr>
        <w:tblStyle w:val="20"/>
        <w:tblW w:w="9657" w:type="dxa"/>
        <w:jc w:val="center"/>
        <w:shd w:val="clear" w:color="auto" w:fill="auto"/>
        <w:tblLayout w:type="fixed"/>
        <w:tblCellMar>
          <w:top w:w="0" w:type="dxa"/>
          <w:left w:w="108" w:type="dxa"/>
          <w:bottom w:w="0" w:type="dxa"/>
          <w:right w:w="108" w:type="dxa"/>
        </w:tblCellMar>
      </w:tblPr>
      <w:tblGrid>
        <w:gridCol w:w="1644"/>
        <w:gridCol w:w="2336"/>
        <w:gridCol w:w="2480"/>
        <w:gridCol w:w="1424"/>
        <w:gridCol w:w="1773"/>
      </w:tblGrid>
      <w:tr>
        <w:tblPrEx>
          <w:shd w:val="clear" w:color="auto" w:fill="auto"/>
          <w:tblCellMar>
            <w:top w:w="0" w:type="dxa"/>
            <w:left w:w="108" w:type="dxa"/>
            <w:bottom w:w="0" w:type="dxa"/>
            <w:right w:w="108" w:type="dxa"/>
          </w:tblCellMar>
        </w:tblPrEx>
        <w:trPr>
          <w:trHeight w:val="375" w:hRule="atLeast"/>
          <w:jc w:val="center"/>
        </w:trPr>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措施分类</w:t>
            </w:r>
          </w:p>
        </w:tc>
        <w:tc>
          <w:tcPr>
            <w:tcW w:w="2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单位</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工程数量</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合计</w:t>
            </w:r>
          </w:p>
        </w:tc>
      </w:tr>
      <w:tr>
        <w:tblPrEx>
          <w:tblCellMar>
            <w:top w:w="0" w:type="dxa"/>
            <w:left w:w="108" w:type="dxa"/>
            <w:bottom w:w="0" w:type="dxa"/>
            <w:right w:w="108" w:type="dxa"/>
          </w:tblCellMar>
        </w:tblPrEx>
        <w:trPr>
          <w:trHeight w:val="330" w:hRule="atLeast"/>
          <w:jc w:val="center"/>
        </w:trPr>
        <w:tc>
          <w:tcPr>
            <w:tcW w:w="39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第一部分  临时措施</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r>
      <w:tr>
        <w:tblPrEx>
          <w:tblCellMar>
            <w:top w:w="0" w:type="dxa"/>
            <w:left w:w="108" w:type="dxa"/>
            <w:bottom w:w="0" w:type="dxa"/>
            <w:right w:w="108" w:type="dxa"/>
          </w:tblCellMar>
        </w:tblPrEx>
        <w:trPr>
          <w:trHeight w:val="330" w:hRule="atLeast"/>
          <w:jc w:val="center"/>
        </w:trPr>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w:t>
            </w:r>
          </w:p>
        </w:tc>
        <w:tc>
          <w:tcPr>
            <w:tcW w:w="2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临时排水</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r>
      <w:tr>
        <w:tblPrEx>
          <w:tblCellMar>
            <w:top w:w="0" w:type="dxa"/>
            <w:left w:w="108" w:type="dxa"/>
            <w:bottom w:w="0" w:type="dxa"/>
            <w:right w:w="108" w:type="dxa"/>
          </w:tblCellMar>
        </w:tblPrEx>
        <w:trPr>
          <w:trHeight w:val="330" w:hRule="atLeast"/>
          <w:jc w:val="center"/>
        </w:trPr>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1.1</w:t>
            </w:r>
          </w:p>
        </w:tc>
        <w:tc>
          <w:tcPr>
            <w:tcW w:w="2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砖砌截排水沟</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m</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430</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430</w:t>
            </w:r>
          </w:p>
        </w:tc>
      </w:tr>
      <w:tr>
        <w:tblPrEx>
          <w:tblCellMar>
            <w:top w:w="0" w:type="dxa"/>
            <w:left w:w="108" w:type="dxa"/>
            <w:bottom w:w="0" w:type="dxa"/>
            <w:right w:w="108" w:type="dxa"/>
          </w:tblCellMar>
        </w:tblPrEx>
        <w:trPr>
          <w:trHeight w:val="330" w:hRule="atLeast"/>
          <w:jc w:val="center"/>
        </w:trPr>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w:t>
            </w:r>
          </w:p>
        </w:tc>
        <w:tc>
          <w:tcPr>
            <w:tcW w:w="2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砖砌砌沉沙池</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座</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w:t>
            </w:r>
          </w:p>
        </w:tc>
      </w:tr>
      <w:tr>
        <w:tblPrEx>
          <w:tblCellMar>
            <w:top w:w="0" w:type="dxa"/>
            <w:left w:w="108" w:type="dxa"/>
            <w:bottom w:w="0" w:type="dxa"/>
            <w:right w:w="108" w:type="dxa"/>
          </w:tblCellMar>
        </w:tblPrEx>
        <w:trPr>
          <w:trHeight w:val="370" w:hRule="atLeast"/>
          <w:jc w:val="center"/>
        </w:trPr>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3</w:t>
            </w:r>
          </w:p>
        </w:tc>
        <w:tc>
          <w:tcPr>
            <w:tcW w:w="2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临时覆盖</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r>
      <w:tr>
        <w:tblPrEx>
          <w:tblCellMar>
            <w:top w:w="0" w:type="dxa"/>
            <w:left w:w="108" w:type="dxa"/>
            <w:bottom w:w="0" w:type="dxa"/>
            <w:right w:w="108" w:type="dxa"/>
          </w:tblCellMar>
        </w:tblPrEx>
        <w:trPr>
          <w:trHeight w:val="370" w:hRule="atLeast"/>
          <w:jc w:val="center"/>
        </w:trPr>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3.1</w:t>
            </w:r>
          </w:p>
        </w:tc>
        <w:tc>
          <w:tcPr>
            <w:tcW w:w="2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铺设密目网</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m</w:t>
            </w:r>
            <w:r>
              <w:rPr>
                <w:rFonts w:hint="default" w:ascii="Times New Roman" w:hAnsi="Times New Roman" w:eastAsia="仿宋_GB2312" w:cs="Times New Roman"/>
                <w:color w:val="auto"/>
                <w:kern w:val="0"/>
                <w:sz w:val="21"/>
                <w:szCs w:val="21"/>
                <w:highlight w:val="none"/>
                <w:vertAlign w:val="superscript"/>
                <w:lang w:val="en-US" w:eastAsia="zh-CN"/>
              </w:rPr>
              <w:t>2</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400</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400</w:t>
            </w:r>
          </w:p>
        </w:tc>
      </w:tr>
    </w:tbl>
    <w:p>
      <w:pPr>
        <w:pStyle w:val="6"/>
        <w:bidi w:val="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6.2.3施工营地水土保持措施设计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eastAsia="zh-CN"/>
        </w:rPr>
        <w:t>本项目拟在建构筑物区北面布设</w:t>
      </w:r>
      <w:r>
        <w:rPr>
          <w:rFonts w:hint="default" w:ascii="Times New Roman" w:hAnsi="Times New Roman" w:eastAsia="仿宋_GB2312" w:cs="Times New Roman"/>
          <w:color w:val="auto"/>
          <w:sz w:val="24"/>
          <w:highlight w:val="none"/>
          <w:lang w:val="en-US" w:eastAsia="zh-CN"/>
        </w:rPr>
        <w:t>1处施工营地，用于管材堆存、机械存放、材料临时堆放等。</w:t>
      </w:r>
    </w:p>
    <w:p>
      <w:pPr>
        <w:numPr>
          <w:ilvl w:val="0"/>
          <w:numId w:val="2"/>
        </w:numPr>
        <w:bidi w:val="0"/>
        <w:rPr>
          <w:rFonts w:hint="eastAsia"/>
          <w:color w:val="auto"/>
          <w:lang w:val="en-US" w:eastAsia="zh-CN"/>
        </w:rPr>
      </w:pPr>
      <w:r>
        <w:rPr>
          <w:rFonts w:hint="eastAsia"/>
          <w:color w:val="auto"/>
          <w:lang w:val="en-US" w:eastAsia="zh-CN"/>
        </w:rPr>
        <w:t>工程措施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仿宋_GB2312" w:cs="Times New Roman"/>
          <w:color w:val="auto"/>
          <w:sz w:val="24"/>
          <w:highlight w:val="none"/>
          <w:lang w:val="en-US" w:eastAsia="zh-CN"/>
        </w:rPr>
      </w:pPr>
      <w:r>
        <w:rPr>
          <w:rFonts w:hint="eastAsia" w:cs="Times New Roman"/>
          <w:color w:val="auto"/>
          <w:sz w:val="24"/>
          <w:highlight w:val="none"/>
          <w:lang w:val="en-US" w:eastAsia="zh-CN"/>
        </w:rPr>
        <w:t>（1）</w:t>
      </w:r>
      <w:r>
        <w:rPr>
          <w:rFonts w:hint="eastAsia" w:ascii="Times New Roman" w:hAnsi="Times New Roman" w:eastAsia="仿宋_GB2312" w:cs="Times New Roman"/>
          <w:color w:val="auto"/>
          <w:sz w:val="24"/>
          <w:highlight w:val="none"/>
          <w:lang w:val="en-US" w:eastAsia="zh-CN"/>
        </w:rPr>
        <w:t>场地平整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auto"/>
          <w:vertAlign w:val="baseline"/>
          <w:lang w:val="en-US" w:eastAsia="zh-CN"/>
        </w:rPr>
      </w:pPr>
      <w:r>
        <w:rPr>
          <w:rFonts w:hint="eastAsia" w:ascii="Times New Roman" w:hAnsi="Times New Roman" w:eastAsia="仿宋_GB2312" w:cs="Times New Roman"/>
          <w:color w:val="auto"/>
          <w:sz w:val="24"/>
          <w:highlight w:val="none"/>
          <w:lang w:val="en-US" w:eastAsia="zh-CN"/>
        </w:rPr>
        <w:t>施工完毕后对其占地进行剥离硬化层措施，剥离硬化层面积0.04hm</w:t>
      </w:r>
      <w:r>
        <w:rPr>
          <w:rFonts w:hint="eastAsia" w:ascii="Times New Roman" w:hAnsi="Times New Roman" w:eastAsia="仿宋_GB2312" w:cs="Times New Roman"/>
          <w:color w:val="auto"/>
          <w:sz w:val="24"/>
          <w:highlight w:val="none"/>
          <w:vertAlign w:val="superscript"/>
          <w:lang w:val="en-US" w:eastAsia="zh-CN"/>
        </w:rPr>
        <w:t>2</w:t>
      </w:r>
      <w:r>
        <w:rPr>
          <w:rFonts w:hint="eastAsia" w:cs="Times New Roman"/>
          <w:color w:val="auto"/>
          <w:sz w:val="24"/>
          <w:highlight w:val="none"/>
          <w:vertAlign w:val="baseline"/>
          <w:lang w:val="en-US" w:eastAsia="zh-CN"/>
        </w:rPr>
        <w:t>。</w:t>
      </w:r>
    </w:p>
    <w:p>
      <w:pPr>
        <w:numPr>
          <w:ilvl w:val="0"/>
          <w:numId w:val="2"/>
        </w:numPr>
        <w:bidi w:val="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临时措施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highlight w:val="none"/>
        </w:rPr>
        <w:t>（1）</w:t>
      </w:r>
      <w:r>
        <w:rPr>
          <w:rFonts w:hint="default" w:ascii="Times New Roman" w:hAnsi="Times New Roman" w:eastAsia="仿宋_GB2312" w:cs="Times New Roman"/>
          <w:color w:val="auto"/>
          <w:sz w:val="24"/>
          <w:szCs w:val="24"/>
          <w:highlight w:val="none"/>
          <w:lang w:eastAsia="zh-CN"/>
        </w:rPr>
        <w:t>临时排水沟和沉沙池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szCs w:val="24"/>
          <w:lang w:eastAsia="zh-CN"/>
        </w:rPr>
        <w:t>在施工营地布设临时排水沟和沉沙池，</w:t>
      </w:r>
      <w:r>
        <w:rPr>
          <w:rFonts w:hint="default" w:ascii="Times New Roman" w:hAnsi="Times New Roman" w:eastAsia="仿宋_GB2312" w:cs="Times New Roman"/>
          <w:color w:val="auto"/>
          <w:sz w:val="24"/>
          <w:szCs w:val="24"/>
        </w:rPr>
        <w:t>设计</w:t>
      </w:r>
      <w:r>
        <w:rPr>
          <w:rFonts w:hint="default" w:ascii="Times New Roman" w:hAnsi="Times New Roman" w:eastAsia="仿宋_GB2312" w:cs="Times New Roman"/>
          <w:color w:val="auto"/>
          <w:sz w:val="24"/>
          <w:szCs w:val="24"/>
          <w:lang w:eastAsia="zh-CN"/>
        </w:rPr>
        <w:t>砖砌石</w:t>
      </w:r>
      <w:r>
        <w:rPr>
          <w:rFonts w:hint="default" w:ascii="Times New Roman" w:hAnsi="Times New Roman" w:eastAsia="仿宋_GB2312" w:cs="Times New Roman"/>
          <w:color w:val="auto"/>
          <w:sz w:val="24"/>
          <w:szCs w:val="24"/>
        </w:rPr>
        <w:t>排水沟</w:t>
      </w:r>
      <w:r>
        <w:rPr>
          <w:rFonts w:hint="default" w:ascii="Times New Roman" w:hAnsi="Times New Roman" w:eastAsia="仿宋_GB2312" w:cs="Times New Roman"/>
          <w:color w:val="auto"/>
          <w:sz w:val="24"/>
          <w:szCs w:val="24"/>
          <w:highlight w:val="none"/>
        </w:rPr>
        <w:t>为</w:t>
      </w:r>
      <w:r>
        <w:rPr>
          <w:rFonts w:hint="default" w:ascii="Times New Roman" w:hAnsi="Times New Roman" w:eastAsia="仿宋_GB2312" w:cs="Times New Roman"/>
          <w:color w:val="auto"/>
          <w:sz w:val="24"/>
          <w:szCs w:val="24"/>
          <w:highlight w:val="none"/>
          <w:lang w:eastAsia="zh-CN"/>
        </w:rPr>
        <w:t>矩形</w:t>
      </w:r>
      <w:r>
        <w:rPr>
          <w:rFonts w:hint="default" w:ascii="Times New Roman" w:hAnsi="Times New Roman" w:eastAsia="仿宋_GB2312" w:cs="Times New Roman"/>
          <w:color w:val="auto"/>
          <w:sz w:val="24"/>
          <w:szCs w:val="24"/>
          <w:highlight w:val="none"/>
        </w:rPr>
        <w:t>断</w:t>
      </w:r>
      <w:r>
        <w:rPr>
          <w:rFonts w:hint="default" w:ascii="Times New Roman" w:hAnsi="Times New Roman" w:eastAsia="仿宋_GB2312" w:cs="Times New Roman"/>
          <w:color w:val="auto"/>
          <w:sz w:val="24"/>
          <w:szCs w:val="24"/>
        </w:rPr>
        <w:t>面，尺寸为</w:t>
      </w:r>
      <w:r>
        <w:rPr>
          <w:rFonts w:hint="eastAsia" w:cs="Times New Roman"/>
          <w:color w:val="auto"/>
          <w:sz w:val="24"/>
          <w:szCs w:val="24"/>
          <w:lang w:val="en-US" w:eastAsia="zh-CN"/>
        </w:rPr>
        <w:t>50</w:t>
      </w:r>
      <w:r>
        <w:rPr>
          <w:rFonts w:hint="default" w:ascii="Times New Roman" w:hAnsi="Times New Roman" w:eastAsia="仿宋_GB2312" w:cs="Times New Roman"/>
          <w:color w:val="auto"/>
          <w:sz w:val="24"/>
          <w:szCs w:val="24"/>
          <w:lang w:val="en-US" w:eastAsia="zh-CN"/>
        </w:rPr>
        <w:t>c</w:t>
      </w:r>
      <w:r>
        <w:rPr>
          <w:rFonts w:hint="default" w:ascii="Times New Roman" w:hAnsi="Times New Roman" w:eastAsia="仿宋_GB2312" w:cs="Times New Roman"/>
          <w:color w:val="auto"/>
          <w:sz w:val="24"/>
          <w:szCs w:val="24"/>
        </w:rPr>
        <w:t>m×</w:t>
      </w:r>
      <w:r>
        <w:rPr>
          <w:rFonts w:hint="eastAsia" w:cs="Times New Roman"/>
          <w:color w:val="auto"/>
          <w:sz w:val="24"/>
          <w:szCs w:val="24"/>
          <w:lang w:val="en-US" w:eastAsia="zh-CN"/>
        </w:rPr>
        <w:t>50</w:t>
      </w:r>
      <w:r>
        <w:rPr>
          <w:rFonts w:hint="default" w:ascii="Times New Roman" w:hAnsi="Times New Roman" w:eastAsia="仿宋_GB2312" w:cs="Times New Roman"/>
          <w:color w:val="auto"/>
          <w:sz w:val="24"/>
          <w:szCs w:val="24"/>
          <w:lang w:val="en-US" w:eastAsia="zh-CN"/>
        </w:rPr>
        <w:t>c</w:t>
      </w:r>
      <w:r>
        <w:rPr>
          <w:rFonts w:hint="default" w:ascii="Times New Roman" w:hAnsi="Times New Roman" w:eastAsia="仿宋_GB2312" w:cs="Times New Roman"/>
          <w:color w:val="auto"/>
          <w:sz w:val="24"/>
          <w:szCs w:val="24"/>
        </w:rPr>
        <w:t>m（底宽×深）</w:t>
      </w:r>
      <w:r>
        <w:rPr>
          <w:rFonts w:hint="default" w:ascii="Times New Roman" w:hAnsi="Times New Roman" w:eastAsia="仿宋_GB2312" w:cs="Times New Roman"/>
          <w:color w:val="auto"/>
          <w:sz w:val="24"/>
          <w:szCs w:val="20"/>
          <w:lang w:eastAsia="zh-CN"/>
        </w:rPr>
        <w:t>，</w:t>
      </w:r>
      <w:r>
        <w:rPr>
          <w:rFonts w:hint="default" w:ascii="Times New Roman" w:hAnsi="Times New Roman" w:eastAsia="仿宋_GB2312" w:cs="Times New Roman"/>
          <w:color w:val="auto"/>
          <w:sz w:val="24"/>
        </w:rPr>
        <w:t>单位开挖土方工程量</w:t>
      </w:r>
      <w:r>
        <w:rPr>
          <w:rFonts w:hint="eastAsia" w:cs="Times New Roman"/>
          <w:color w:val="auto"/>
          <w:sz w:val="24"/>
          <w:lang w:val="en-US" w:eastAsia="zh-CN"/>
        </w:rPr>
        <w:t>0.59</w:t>
      </w:r>
      <w:r>
        <w:rPr>
          <w:rFonts w:hint="default" w:ascii="Times New Roman" w:hAnsi="Times New Roman" w:eastAsia="仿宋_GB2312" w:cs="Times New Roman"/>
          <w:color w:val="auto"/>
          <w:sz w:val="24"/>
          <w:lang w:eastAsia="zh-CN"/>
        </w:rPr>
        <w:t>m</w:t>
      </w:r>
      <w:r>
        <w:rPr>
          <w:rFonts w:hint="default" w:ascii="Times New Roman" w:hAnsi="Times New Roman" w:eastAsia="仿宋_GB2312" w:cs="Times New Roman"/>
          <w:color w:val="auto"/>
          <w:sz w:val="24"/>
          <w:vertAlign w:val="superscript"/>
          <w:lang w:eastAsia="zh-CN"/>
        </w:rPr>
        <w:t>3</w:t>
      </w:r>
      <w:r>
        <w:rPr>
          <w:rFonts w:hint="default" w:ascii="Times New Roman" w:hAnsi="Times New Roman" w:eastAsia="仿宋_GB2312" w:cs="Times New Roman"/>
          <w:color w:val="auto"/>
          <w:sz w:val="24"/>
        </w:rPr>
        <w:t>/m</w:t>
      </w:r>
      <w:r>
        <w:rPr>
          <w:rFonts w:hint="default" w:ascii="Times New Roman" w:hAnsi="Times New Roman" w:eastAsia="仿宋_GB2312" w:cs="Times New Roman"/>
          <w:color w:val="auto"/>
          <w:sz w:val="24"/>
          <w:lang w:val="en-US" w:eastAsia="zh-CN"/>
        </w:rPr>
        <w:t>；</w:t>
      </w:r>
      <w:r>
        <w:rPr>
          <w:rFonts w:hint="default" w:ascii="Times New Roman" w:hAnsi="Times New Roman" w:eastAsia="仿宋_GB2312" w:cs="Times New Roman"/>
          <w:color w:val="auto"/>
          <w:sz w:val="24"/>
          <w:szCs w:val="20"/>
          <w:lang w:eastAsia="zh-CN"/>
        </w:rPr>
        <w:t>配套</w:t>
      </w:r>
      <w:r>
        <w:rPr>
          <w:rFonts w:hint="default" w:ascii="Times New Roman" w:hAnsi="Times New Roman" w:eastAsia="仿宋_GB2312" w:cs="Times New Roman"/>
          <w:color w:val="auto"/>
          <w:sz w:val="24"/>
          <w:szCs w:val="24"/>
          <w:lang w:eastAsia="zh-CN"/>
        </w:rPr>
        <w:t>土质</w:t>
      </w:r>
      <w:r>
        <w:rPr>
          <w:rFonts w:hint="default" w:ascii="Times New Roman" w:hAnsi="Times New Roman" w:eastAsia="仿宋_GB2312" w:cs="Times New Roman"/>
          <w:color w:val="auto"/>
          <w:sz w:val="24"/>
          <w:szCs w:val="24"/>
        </w:rPr>
        <w:t>沉沙池的尺寸为</w:t>
      </w:r>
      <w:r>
        <w:rPr>
          <w:rFonts w:hint="default" w:ascii="Times New Roman" w:hAnsi="Times New Roman" w:eastAsia="仿宋_GB2312" w:cs="Times New Roman"/>
          <w:color w:val="auto"/>
          <w:sz w:val="24"/>
          <w:szCs w:val="24"/>
          <w:lang w:val="en-US" w:eastAsia="zh-CN"/>
        </w:rPr>
        <w:t>1</w:t>
      </w:r>
      <w:r>
        <w:rPr>
          <w:rFonts w:hint="default" w:ascii="Times New Roman" w:hAnsi="Times New Roman" w:eastAsia="仿宋_GB2312" w:cs="Times New Roman"/>
          <w:color w:val="auto"/>
          <w:sz w:val="24"/>
          <w:szCs w:val="24"/>
        </w:rPr>
        <w:t>m×</w:t>
      </w:r>
      <w:r>
        <w:rPr>
          <w:rFonts w:hint="default" w:ascii="Times New Roman" w:hAnsi="Times New Roman" w:eastAsia="仿宋_GB2312" w:cs="Times New Roman"/>
          <w:color w:val="auto"/>
          <w:sz w:val="24"/>
          <w:szCs w:val="24"/>
          <w:lang w:val="en-US" w:eastAsia="zh-CN"/>
        </w:rPr>
        <w:t>1</w:t>
      </w:r>
      <w:r>
        <w:rPr>
          <w:rFonts w:hint="default" w:ascii="Times New Roman" w:hAnsi="Times New Roman" w:eastAsia="仿宋_GB2312" w:cs="Times New Roman"/>
          <w:color w:val="auto"/>
          <w:sz w:val="24"/>
          <w:szCs w:val="24"/>
        </w:rPr>
        <w:t>m×</w:t>
      </w:r>
      <w:r>
        <w:rPr>
          <w:rFonts w:hint="default" w:ascii="Times New Roman" w:hAnsi="Times New Roman" w:eastAsia="仿宋_GB2312" w:cs="Times New Roman"/>
          <w:color w:val="auto"/>
          <w:sz w:val="24"/>
          <w:szCs w:val="24"/>
          <w:lang w:val="en-US" w:eastAsia="zh-CN"/>
        </w:rPr>
        <w:t>1</w:t>
      </w:r>
      <w:r>
        <w:rPr>
          <w:rFonts w:hint="default" w:ascii="Times New Roman" w:hAnsi="Times New Roman" w:eastAsia="仿宋_GB2312" w:cs="Times New Roman"/>
          <w:color w:val="auto"/>
          <w:sz w:val="24"/>
          <w:szCs w:val="24"/>
        </w:rPr>
        <w:t>m（长×宽×深）</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rPr>
        <w:t>单位开挖土方工程量</w:t>
      </w:r>
      <w:r>
        <w:rPr>
          <w:rFonts w:hint="default" w:ascii="Times New Roman" w:hAnsi="Times New Roman" w:eastAsia="仿宋_GB2312" w:cs="Times New Roman"/>
          <w:color w:val="auto"/>
          <w:sz w:val="24"/>
          <w:lang w:val="en-US" w:eastAsia="zh-CN"/>
        </w:rPr>
        <w:t>2.41</w:t>
      </w:r>
      <w:r>
        <w:rPr>
          <w:rFonts w:hint="default" w:ascii="Times New Roman" w:hAnsi="Times New Roman" w:eastAsia="仿宋_GB2312" w:cs="Times New Roman"/>
          <w:color w:val="auto"/>
          <w:sz w:val="24"/>
          <w:lang w:eastAsia="zh-CN"/>
        </w:rPr>
        <w:t>m</w:t>
      </w:r>
      <w:r>
        <w:rPr>
          <w:rFonts w:hint="default" w:ascii="Times New Roman" w:hAnsi="Times New Roman" w:eastAsia="仿宋_GB2312" w:cs="Times New Roman"/>
          <w:color w:val="auto"/>
          <w:sz w:val="24"/>
          <w:vertAlign w:val="superscript"/>
          <w:lang w:eastAsia="zh-CN"/>
        </w:rPr>
        <w:t>3</w:t>
      </w:r>
      <w:r>
        <w:rPr>
          <w:rFonts w:hint="default" w:ascii="Times New Roman" w:hAnsi="Times New Roman" w:eastAsia="仿宋_GB2312" w:cs="Times New Roman"/>
          <w:color w:val="auto"/>
          <w:sz w:val="24"/>
        </w:rPr>
        <w:t>/m。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both"/>
        <w:textAlignment w:val="auto"/>
        <w:rPr>
          <w:rFonts w:hint="default" w:ascii="Times New Roman" w:hAnsi="Times New Roman" w:eastAsia="仿宋_GB2312" w:cs="Times New Roman"/>
          <w:color w:val="auto"/>
          <w:sz w:val="24"/>
          <w:szCs w:val="20"/>
        </w:rPr>
      </w:pPr>
      <w:r>
        <w:rPr>
          <w:rFonts w:hint="default" w:ascii="Times New Roman" w:hAnsi="Times New Roman" w:eastAsia="仿宋_GB2312" w:cs="Times New Roman"/>
          <w:color w:val="auto"/>
          <w:sz w:val="24"/>
          <w:szCs w:val="20"/>
        </w:rPr>
        <w:t>排水沟和沉沙池断面和单位工程量详见表</w:t>
      </w:r>
      <w:r>
        <w:rPr>
          <w:rFonts w:hint="default" w:ascii="Times New Roman" w:hAnsi="Times New Roman" w:eastAsia="仿宋_GB2312" w:cs="Times New Roman"/>
          <w:color w:val="auto"/>
          <w:sz w:val="24"/>
          <w:szCs w:val="20"/>
          <w:lang w:val="en-US" w:eastAsia="zh-CN"/>
        </w:rPr>
        <w:t>6.2</w:t>
      </w:r>
      <w:r>
        <w:rPr>
          <w:rFonts w:hint="default" w:ascii="Times New Roman" w:hAnsi="Times New Roman" w:eastAsia="仿宋_GB2312" w:cs="Times New Roman"/>
          <w:color w:val="auto"/>
          <w:sz w:val="24"/>
          <w:szCs w:val="20"/>
        </w:rPr>
        <w:t>-</w:t>
      </w:r>
      <w:r>
        <w:rPr>
          <w:rFonts w:hint="default" w:ascii="Times New Roman" w:hAnsi="Times New Roman" w:eastAsia="仿宋_GB2312" w:cs="Times New Roman"/>
          <w:color w:val="auto"/>
          <w:sz w:val="24"/>
          <w:szCs w:val="20"/>
          <w:lang w:val="en-US" w:eastAsia="zh-CN"/>
        </w:rPr>
        <w:t>8</w:t>
      </w:r>
      <w:r>
        <w:rPr>
          <w:rFonts w:hint="default" w:ascii="Times New Roman" w:hAnsi="Times New Roman" w:eastAsia="仿宋_GB2312" w:cs="Times New Roman"/>
          <w:color w:val="auto"/>
          <w:sz w:val="24"/>
          <w:szCs w:val="20"/>
        </w:rPr>
        <w:t>。</w:t>
      </w:r>
    </w:p>
    <w:p>
      <w:pPr>
        <w:pStyle w:val="11"/>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b/>
          <w:color w:val="auto"/>
        </w:rPr>
      </w:pPr>
      <w:r>
        <w:rPr>
          <w:rFonts w:hint="default" w:ascii="Times New Roman" w:hAnsi="Times New Roman" w:eastAsia="仿宋_GB2312" w:cs="Times New Roman"/>
          <w:b/>
          <w:color w:val="auto"/>
        </w:rPr>
        <w:t>表</w:t>
      </w:r>
      <w:r>
        <w:rPr>
          <w:rFonts w:hint="default" w:ascii="Times New Roman" w:hAnsi="Times New Roman" w:eastAsia="仿宋_GB2312" w:cs="Times New Roman"/>
          <w:b/>
          <w:color w:val="auto"/>
          <w:lang w:val="en-US" w:eastAsia="zh-CN"/>
        </w:rPr>
        <w:t>6</w:t>
      </w:r>
      <w:r>
        <w:rPr>
          <w:rFonts w:hint="default" w:ascii="Times New Roman" w:hAnsi="Times New Roman" w:eastAsia="仿宋_GB2312" w:cs="Times New Roman"/>
          <w:b/>
          <w:color w:val="auto"/>
        </w:rPr>
        <w:t>.</w:t>
      </w:r>
      <w:r>
        <w:rPr>
          <w:rFonts w:hint="default" w:ascii="Times New Roman" w:hAnsi="Times New Roman" w:eastAsia="仿宋_GB2312" w:cs="Times New Roman"/>
          <w:b/>
          <w:color w:val="auto"/>
          <w:lang w:val="en-US" w:eastAsia="zh-CN"/>
        </w:rPr>
        <w:t>2</w:t>
      </w:r>
      <w:r>
        <w:rPr>
          <w:rFonts w:hint="default" w:ascii="Times New Roman" w:hAnsi="Times New Roman" w:eastAsia="仿宋_GB2312" w:cs="Times New Roman"/>
          <w:b/>
          <w:color w:val="auto"/>
        </w:rPr>
        <w:t>-</w:t>
      </w:r>
      <w:r>
        <w:rPr>
          <w:rFonts w:hint="default" w:ascii="Times New Roman" w:hAnsi="Times New Roman" w:eastAsia="仿宋_GB2312" w:cs="Times New Roman"/>
          <w:b/>
          <w:color w:val="auto"/>
          <w:lang w:val="en-US" w:eastAsia="zh-CN"/>
        </w:rPr>
        <w:t xml:space="preserve">8 </w:t>
      </w:r>
      <w:r>
        <w:rPr>
          <w:rFonts w:hint="default" w:ascii="Times New Roman" w:hAnsi="Times New Roman" w:eastAsia="仿宋_GB2312" w:cs="Times New Roman"/>
          <w:b/>
          <w:color w:val="auto"/>
        </w:rPr>
        <w:t>临时排水措施单位工程一览表</w:t>
      </w:r>
    </w:p>
    <w:tbl>
      <w:tblPr>
        <w:tblStyle w:val="20"/>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85"/>
        <w:gridCol w:w="983"/>
        <w:gridCol w:w="983"/>
        <w:gridCol w:w="983"/>
        <w:gridCol w:w="983"/>
        <w:gridCol w:w="983"/>
        <w:gridCol w:w="983"/>
        <w:gridCol w:w="983"/>
        <w:gridCol w:w="9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jc w:val="center"/>
        </w:trPr>
        <w:tc>
          <w:tcPr>
            <w:tcW w:w="1485" w:type="dxa"/>
            <w:noWrap/>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983"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长（m）</w:t>
            </w:r>
          </w:p>
        </w:tc>
        <w:tc>
          <w:tcPr>
            <w:tcW w:w="983"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宽（m）</w:t>
            </w:r>
          </w:p>
        </w:tc>
        <w:tc>
          <w:tcPr>
            <w:tcW w:w="983"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深（m）</w:t>
            </w:r>
          </w:p>
        </w:tc>
        <w:tc>
          <w:tcPr>
            <w:tcW w:w="983"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砖厚（m）</w:t>
            </w:r>
          </w:p>
        </w:tc>
        <w:tc>
          <w:tcPr>
            <w:tcW w:w="983"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砼底厚（m）</w:t>
            </w:r>
          </w:p>
        </w:tc>
        <w:tc>
          <w:tcPr>
            <w:tcW w:w="983"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开挖量（m</w:t>
            </w:r>
            <w:r>
              <w:rPr>
                <w:rFonts w:hint="default" w:ascii="Times New Roman" w:hAnsi="Times New Roman" w:eastAsia="仿宋_GB2312" w:cs="Times New Roman"/>
                <w:color w:val="auto"/>
                <w:kern w:val="0"/>
                <w:sz w:val="21"/>
                <w:szCs w:val="21"/>
                <w:highlight w:val="none"/>
                <w:vertAlign w:val="superscript"/>
                <w:lang w:val="en-US" w:eastAsia="zh-CN"/>
              </w:rPr>
              <w:t>3</w:t>
            </w:r>
            <w:r>
              <w:rPr>
                <w:rFonts w:hint="default" w:ascii="Times New Roman" w:hAnsi="Times New Roman" w:eastAsia="仿宋_GB2312" w:cs="Times New Roman"/>
                <w:color w:val="auto"/>
                <w:kern w:val="0"/>
                <w:sz w:val="21"/>
                <w:szCs w:val="21"/>
                <w:highlight w:val="none"/>
                <w:lang w:val="en-US" w:eastAsia="zh-CN"/>
              </w:rPr>
              <w:t>）</w:t>
            </w:r>
          </w:p>
        </w:tc>
        <w:tc>
          <w:tcPr>
            <w:tcW w:w="983"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砖砌量（m</w:t>
            </w:r>
            <w:r>
              <w:rPr>
                <w:rFonts w:hint="default" w:ascii="Times New Roman" w:hAnsi="Times New Roman" w:eastAsia="仿宋_GB2312" w:cs="Times New Roman"/>
                <w:color w:val="auto"/>
                <w:kern w:val="0"/>
                <w:sz w:val="21"/>
                <w:szCs w:val="21"/>
                <w:highlight w:val="none"/>
                <w:vertAlign w:val="superscript"/>
                <w:lang w:val="en-US" w:eastAsia="zh-CN"/>
              </w:rPr>
              <w:t>3</w:t>
            </w:r>
            <w:r>
              <w:rPr>
                <w:rFonts w:hint="default" w:ascii="Times New Roman" w:hAnsi="Times New Roman" w:eastAsia="仿宋_GB2312" w:cs="Times New Roman"/>
                <w:color w:val="auto"/>
                <w:kern w:val="0"/>
                <w:sz w:val="21"/>
                <w:szCs w:val="21"/>
                <w:highlight w:val="none"/>
                <w:lang w:val="en-US" w:eastAsia="zh-CN"/>
              </w:rPr>
              <w:t>）</w:t>
            </w:r>
          </w:p>
        </w:tc>
        <w:tc>
          <w:tcPr>
            <w:tcW w:w="989"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砂浆抹面（m</w:t>
            </w:r>
            <w:r>
              <w:rPr>
                <w:rFonts w:hint="default" w:ascii="Times New Roman" w:hAnsi="Times New Roman" w:eastAsia="仿宋_GB2312" w:cs="Times New Roman"/>
                <w:color w:val="auto"/>
                <w:kern w:val="0"/>
                <w:sz w:val="21"/>
                <w:szCs w:val="21"/>
                <w:highlight w:val="none"/>
                <w:vertAlign w:val="superscript"/>
                <w:lang w:val="en-US" w:eastAsia="zh-CN"/>
              </w:rPr>
              <w:t>2</w:t>
            </w:r>
            <w:r>
              <w:rPr>
                <w:rFonts w:hint="default" w:ascii="Times New Roman" w:hAnsi="Times New Roman" w:eastAsia="仿宋_GB2312" w:cs="Times New Roman"/>
                <w:color w:val="auto"/>
                <w:kern w:val="0"/>
                <w:sz w:val="21"/>
                <w:szCs w:val="21"/>
                <w:highlight w:val="none"/>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jc w:val="center"/>
        </w:trPr>
        <w:tc>
          <w:tcPr>
            <w:tcW w:w="1485"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砖砌石排水沟</w:t>
            </w:r>
          </w:p>
        </w:tc>
        <w:tc>
          <w:tcPr>
            <w:tcW w:w="983"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983"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0.5</w:t>
            </w:r>
          </w:p>
        </w:tc>
        <w:tc>
          <w:tcPr>
            <w:tcW w:w="983"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0.5</w:t>
            </w:r>
          </w:p>
        </w:tc>
        <w:tc>
          <w:tcPr>
            <w:tcW w:w="983"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0.24</w:t>
            </w:r>
          </w:p>
        </w:tc>
        <w:tc>
          <w:tcPr>
            <w:tcW w:w="983"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0.10</w:t>
            </w:r>
          </w:p>
        </w:tc>
        <w:tc>
          <w:tcPr>
            <w:tcW w:w="983"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0.59</w:t>
            </w:r>
          </w:p>
        </w:tc>
        <w:tc>
          <w:tcPr>
            <w:tcW w:w="983"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0.24</w:t>
            </w:r>
          </w:p>
        </w:tc>
        <w:tc>
          <w:tcPr>
            <w:tcW w:w="989"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1.48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jc w:val="center"/>
        </w:trPr>
        <w:tc>
          <w:tcPr>
            <w:tcW w:w="1485"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砖砌沉沙池</w:t>
            </w:r>
          </w:p>
        </w:tc>
        <w:tc>
          <w:tcPr>
            <w:tcW w:w="983"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w:t>
            </w:r>
          </w:p>
        </w:tc>
        <w:tc>
          <w:tcPr>
            <w:tcW w:w="983"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w:t>
            </w:r>
          </w:p>
        </w:tc>
        <w:tc>
          <w:tcPr>
            <w:tcW w:w="983"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w:t>
            </w:r>
          </w:p>
        </w:tc>
        <w:tc>
          <w:tcPr>
            <w:tcW w:w="983"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0.24</w:t>
            </w:r>
          </w:p>
        </w:tc>
        <w:tc>
          <w:tcPr>
            <w:tcW w:w="983"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0.10</w:t>
            </w:r>
          </w:p>
        </w:tc>
        <w:tc>
          <w:tcPr>
            <w:tcW w:w="983"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2.41</w:t>
            </w:r>
          </w:p>
        </w:tc>
        <w:tc>
          <w:tcPr>
            <w:tcW w:w="983"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1.19</w:t>
            </w:r>
          </w:p>
        </w:tc>
        <w:tc>
          <w:tcPr>
            <w:tcW w:w="989" w:type="dxa"/>
            <w:noWrap w:val="0"/>
            <w:tcMar>
              <w:top w:w="12" w:type="dxa"/>
              <w:left w:w="12" w:type="dxa"/>
              <w:right w:w="12" w:type="dxa"/>
            </w:tcMar>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5.2</w:t>
            </w:r>
          </w:p>
        </w:tc>
      </w:tr>
    </w:tbl>
    <w:p>
      <w:pPr>
        <w:pStyle w:val="9"/>
        <w:keepNext w:val="0"/>
        <w:keepLines w:val="0"/>
        <w:pageBreakBefore w:val="0"/>
        <w:widowControl w:val="0"/>
        <w:kinsoku/>
        <w:wordWrap/>
        <w:overflowPunct/>
        <w:topLinePunct w:val="0"/>
        <w:autoSpaceDE/>
        <w:autoSpaceDN/>
        <w:bidi w:val="0"/>
        <w:adjustRightInd/>
        <w:snapToGrid/>
        <w:spacing w:before="241" w:beforeLines="50" w:after="0"/>
        <w:ind w:firstLine="480" w:firstLineChars="200"/>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4"/>
        </w:rPr>
        <w:t>经估算，共设置</w:t>
      </w:r>
      <w:r>
        <w:rPr>
          <w:rFonts w:hint="default" w:ascii="Times New Roman" w:hAnsi="Times New Roman" w:eastAsia="仿宋_GB2312" w:cs="Times New Roman"/>
          <w:color w:val="auto"/>
          <w:sz w:val="24"/>
          <w:lang w:eastAsia="zh-CN"/>
        </w:rPr>
        <w:t>砖砌</w:t>
      </w:r>
      <w:r>
        <w:rPr>
          <w:rFonts w:hint="default" w:ascii="Times New Roman" w:hAnsi="Times New Roman" w:eastAsia="仿宋_GB2312" w:cs="Times New Roman"/>
          <w:color w:val="auto"/>
          <w:sz w:val="24"/>
        </w:rPr>
        <w:t>临时排水沟</w:t>
      </w:r>
      <w:r>
        <w:rPr>
          <w:rFonts w:hint="default" w:ascii="Times New Roman" w:hAnsi="Times New Roman" w:eastAsia="仿宋_GB2312" w:cs="Times New Roman"/>
          <w:color w:val="auto"/>
          <w:sz w:val="24"/>
          <w:lang w:val="en-US" w:eastAsia="zh-CN"/>
        </w:rPr>
        <w:t>84</w:t>
      </w:r>
      <w:r>
        <w:rPr>
          <w:rFonts w:hint="default" w:ascii="Times New Roman" w:hAnsi="Times New Roman" w:eastAsia="仿宋_GB2312" w:cs="Times New Roman"/>
          <w:color w:val="auto"/>
          <w:sz w:val="24"/>
        </w:rPr>
        <w:t>m，共需开挖土方</w:t>
      </w:r>
      <w:r>
        <w:rPr>
          <w:rFonts w:hint="eastAsia" w:cs="Times New Roman"/>
          <w:color w:val="auto"/>
          <w:sz w:val="24"/>
          <w:lang w:val="en-US" w:eastAsia="zh-CN"/>
        </w:rPr>
        <w:t>49.56</w:t>
      </w:r>
      <w:r>
        <w:rPr>
          <w:rFonts w:hint="default" w:ascii="Times New Roman" w:hAnsi="Times New Roman" w:eastAsia="仿宋_GB2312" w:cs="Times New Roman"/>
          <w:color w:val="auto"/>
          <w:sz w:val="24"/>
          <w:lang w:eastAsia="zh-CN"/>
        </w:rPr>
        <w:t>m</w:t>
      </w:r>
      <w:r>
        <w:rPr>
          <w:rFonts w:hint="default" w:ascii="Times New Roman" w:hAnsi="Times New Roman" w:eastAsia="仿宋_GB2312" w:cs="Times New Roman"/>
          <w:color w:val="auto"/>
          <w:sz w:val="24"/>
          <w:vertAlign w:val="superscript"/>
          <w:lang w:eastAsia="zh-CN"/>
        </w:rPr>
        <w:t>3</w:t>
      </w:r>
      <w:r>
        <w:rPr>
          <w:rFonts w:hint="default" w:ascii="Times New Roman" w:hAnsi="Times New Roman" w:eastAsia="仿宋_GB2312" w:cs="Times New Roman"/>
          <w:color w:val="auto"/>
          <w:sz w:val="24"/>
        </w:rPr>
        <w:t>，</w:t>
      </w:r>
      <w:r>
        <w:rPr>
          <w:rFonts w:hint="default" w:ascii="Times New Roman" w:hAnsi="Times New Roman" w:eastAsia="仿宋_GB2312" w:cs="Times New Roman"/>
          <w:color w:val="auto"/>
          <w:sz w:val="24"/>
          <w:lang w:eastAsia="zh-CN"/>
        </w:rPr>
        <w:t>砖量</w:t>
      </w:r>
      <w:r>
        <w:rPr>
          <w:rFonts w:hint="eastAsia" w:cs="Times New Roman"/>
          <w:color w:val="auto"/>
          <w:sz w:val="24"/>
          <w:lang w:val="en-US" w:eastAsia="zh-CN"/>
        </w:rPr>
        <w:t>20.16</w:t>
      </w:r>
      <w:r>
        <w:rPr>
          <w:rFonts w:hint="default" w:ascii="Times New Roman" w:hAnsi="Times New Roman" w:eastAsia="仿宋_GB2312" w:cs="Times New Roman"/>
          <w:color w:val="auto"/>
          <w:sz w:val="24"/>
          <w:lang w:eastAsia="zh-CN"/>
        </w:rPr>
        <w:t>m</w:t>
      </w:r>
      <w:r>
        <w:rPr>
          <w:rFonts w:hint="default" w:ascii="Times New Roman" w:hAnsi="Times New Roman" w:eastAsia="仿宋_GB2312" w:cs="Times New Roman"/>
          <w:color w:val="auto"/>
          <w:sz w:val="24"/>
          <w:vertAlign w:val="superscript"/>
          <w:lang w:eastAsia="zh-CN"/>
        </w:rPr>
        <w:t>3</w:t>
      </w:r>
      <w:r>
        <w:rPr>
          <w:rFonts w:hint="default" w:ascii="Times New Roman" w:hAnsi="Times New Roman" w:eastAsia="仿宋_GB2312" w:cs="Times New Roman"/>
          <w:color w:val="auto"/>
          <w:sz w:val="24"/>
        </w:rPr>
        <w:t>，</w:t>
      </w:r>
      <w:r>
        <w:rPr>
          <w:rFonts w:hint="default" w:ascii="Times New Roman" w:hAnsi="Times New Roman" w:eastAsia="仿宋_GB2312" w:cs="Times New Roman"/>
          <w:color w:val="auto"/>
          <w:sz w:val="24"/>
          <w:lang w:eastAsia="zh-CN"/>
        </w:rPr>
        <w:t>砂浆抹面</w:t>
      </w:r>
      <w:r>
        <w:rPr>
          <w:rFonts w:hint="eastAsia" w:cs="Times New Roman"/>
          <w:color w:val="auto"/>
          <w:sz w:val="24"/>
          <w:lang w:val="en-US" w:eastAsia="zh-CN"/>
        </w:rPr>
        <w:t>124.32</w:t>
      </w:r>
      <w:r>
        <w:rPr>
          <w:rFonts w:hint="default" w:ascii="Times New Roman" w:hAnsi="Times New Roman" w:eastAsia="仿宋_GB2312" w:cs="Times New Roman"/>
          <w:color w:val="auto"/>
          <w:sz w:val="24"/>
          <w:lang w:eastAsia="zh-CN"/>
        </w:rPr>
        <w:t>m</w:t>
      </w:r>
      <w:r>
        <w:rPr>
          <w:rFonts w:hint="default" w:ascii="Times New Roman" w:hAnsi="Times New Roman" w:eastAsia="仿宋_GB2312" w:cs="Times New Roman"/>
          <w:color w:val="auto"/>
          <w:sz w:val="24"/>
          <w:vertAlign w:val="superscript"/>
          <w:lang w:eastAsia="zh-CN"/>
        </w:rPr>
        <w:t>2</w:t>
      </w:r>
      <w:r>
        <w:rPr>
          <w:rFonts w:hint="default" w:ascii="Times New Roman" w:hAnsi="Times New Roman" w:eastAsia="仿宋_GB2312" w:cs="Times New Roman"/>
          <w:color w:val="auto"/>
          <w:sz w:val="24"/>
          <w:lang w:eastAsia="zh-CN"/>
        </w:rPr>
        <w:t>；砖</w:t>
      </w:r>
      <w:r>
        <w:rPr>
          <w:rFonts w:hint="default" w:ascii="Times New Roman" w:hAnsi="Times New Roman" w:eastAsia="仿宋_GB2312" w:cs="Times New Roman"/>
          <w:color w:val="auto"/>
          <w:sz w:val="24"/>
          <w:vertAlign w:val="baseline"/>
          <w:lang w:eastAsia="zh-CN"/>
        </w:rPr>
        <w:t>砌</w:t>
      </w:r>
      <w:r>
        <w:rPr>
          <w:rFonts w:hint="default" w:ascii="Times New Roman" w:hAnsi="Times New Roman" w:eastAsia="仿宋_GB2312" w:cs="Times New Roman"/>
          <w:color w:val="auto"/>
          <w:sz w:val="24"/>
        </w:rPr>
        <w:t>临时沉沙池</w:t>
      </w:r>
      <w:r>
        <w:rPr>
          <w:rFonts w:hint="default" w:ascii="Times New Roman" w:hAnsi="Times New Roman" w:eastAsia="仿宋_GB2312" w:cs="Times New Roman"/>
          <w:color w:val="auto"/>
          <w:sz w:val="24"/>
          <w:lang w:val="en-US" w:eastAsia="zh-CN"/>
        </w:rPr>
        <w:t>1</w:t>
      </w:r>
      <w:r>
        <w:rPr>
          <w:rFonts w:hint="default" w:ascii="Times New Roman" w:hAnsi="Times New Roman" w:eastAsia="仿宋_GB2312" w:cs="Times New Roman"/>
          <w:color w:val="auto"/>
          <w:sz w:val="24"/>
        </w:rPr>
        <w:t>个，共需开挖土方</w:t>
      </w:r>
      <w:r>
        <w:rPr>
          <w:rFonts w:hint="default" w:ascii="Times New Roman" w:hAnsi="Times New Roman" w:eastAsia="仿宋_GB2312" w:cs="Times New Roman"/>
          <w:color w:val="auto"/>
          <w:sz w:val="24"/>
          <w:lang w:val="en-US" w:eastAsia="zh-CN"/>
        </w:rPr>
        <w:t>2.41</w:t>
      </w:r>
      <w:r>
        <w:rPr>
          <w:rFonts w:hint="default" w:ascii="Times New Roman" w:hAnsi="Times New Roman" w:eastAsia="仿宋_GB2312" w:cs="Times New Roman"/>
          <w:color w:val="auto"/>
          <w:sz w:val="24"/>
          <w:lang w:eastAsia="zh-CN"/>
        </w:rPr>
        <w:t>m</w:t>
      </w:r>
      <w:r>
        <w:rPr>
          <w:rFonts w:hint="default" w:ascii="Times New Roman" w:hAnsi="Times New Roman" w:eastAsia="仿宋_GB2312" w:cs="Times New Roman"/>
          <w:color w:val="auto"/>
          <w:sz w:val="24"/>
          <w:vertAlign w:val="superscript"/>
          <w:lang w:eastAsia="zh-CN"/>
        </w:rPr>
        <w:t>3</w:t>
      </w:r>
      <w:r>
        <w:rPr>
          <w:rFonts w:hint="default" w:ascii="Times New Roman" w:hAnsi="Times New Roman" w:eastAsia="仿宋_GB2312" w:cs="Times New Roman"/>
          <w:color w:val="auto"/>
          <w:sz w:val="24"/>
        </w:rPr>
        <w:t>，</w:t>
      </w:r>
      <w:r>
        <w:rPr>
          <w:rFonts w:hint="default" w:ascii="Times New Roman" w:hAnsi="Times New Roman" w:eastAsia="仿宋_GB2312" w:cs="Times New Roman"/>
          <w:color w:val="auto"/>
          <w:sz w:val="24"/>
          <w:lang w:eastAsia="zh-CN"/>
        </w:rPr>
        <w:t>砖量</w:t>
      </w:r>
      <w:r>
        <w:rPr>
          <w:rFonts w:hint="eastAsia" w:cs="Times New Roman"/>
          <w:color w:val="auto"/>
          <w:sz w:val="24"/>
          <w:lang w:val="en-US" w:eastAsia="zh-CN"/>
        </w:rPr>
        <w:t>1.19</w:t>
      </w:r>
      <w:r>
        <w:rPr>
          <w:rFonts w:hint="default" w:ascii="Times New Roman" w:hAnsi="Times New Roman" w:eastAsia="仿宋_GB2312" w:cs="Times New Roman"/>
          <w:color w:val="auto"/>
          <w:sz w:val="24"/>
          <w:lang w:eastAsia="zh-CN"/>
        </w:rPr>
        <w:t>m</w:t>
      </w:r>
      <w:r>
        <w:rPr>
          <w:rFonts w:hint="default" w:ascii="Times New Roman" w:hAnsi="Times New Roman" w:eastAsia="仿宋_GB2312" w:cs="Times New Roman"/>
          <w:color w:val="auto"/>
          <w:sz w:val="24"/>
          <w:vertAlign w:val="superscript"/>
          <w:lang w:eastAsia="zh-CN"/>
        </w:rPr>
        <w:t>3</w:t>
      </w:r>
      <w:r>
        <w:rPr>
          <w:rFonts w:hint="default" w:ascii="Times New Roman" w:hAnsi="Times New Roman" w:eastAsia="仿宋_GB2312" w:cs="Times New Roman"/>
          <w:color w:val="auto"/>
          <w:sz w:val="24"/>
        </w:rPr>
        <w:t>，</w:t>
      </w:r>
      <w:r>
        <w:rPr>
          <w:rFonts w:hint="default" w:ascii="Times New Roman" w:hAnsi="Times New Roman" w:eastAsia="仿宋_GB2312" w:cs="Times New Roman"/>
          <w:color w:val="auto"/>
          <w:sz w:val="24"/>
          <w:lang w:eastAsia="zh-CN"/>
        </w:rPr>
        <w:t>砂浆抹面</w:t>
      </w:r>
      <w:r>
        <w:rPr>
          <w:rFonts w:hint="default" w:ascii="Times New Roman" w:hAnsi="Times New Roman" w:eastAsia="仿宋_GB2312" w:cs="Times New Roman"/>
          <w:color w:val="auto"/>
          <w:sz w:val="24"/>
          <w:lang w:val="en-US" w:eastAsia="zh-CN"/>
        </w:rPr>
        <w:t>5.2</w:t>
      </w:r>
      <w:r>
        <w:rPr>
          <w:rFonts w:hint="default" w:ascii="Times New Roman" w:hAnsi="Times New Roman" w:eastAsia="仿宋_GB2312" w:cs="Times New Roman"/>
          <w:color w:val="auto"/>
          <w:sz w:val="24"/>
          <w:lang w:eastAsia="zh-CN"/>
        </w:rPr>
        <w:t>m</w:t>
      </w:r>
      <w:r>
        <w:rPr>
          <w:rFonts w:hint="default" w:ascii="Times New Roman" w:hAnsi="Times New Roman" w:eastAsia="仿宋_GB2312" w:cs="Times New Roman"/>
          <w:color w:val="auto"/>
          <w:sz w:val="24"/>
          <w:vertAlign w:val="superscript"/>
          <w:lang w:eastAsia="zh-CN"/>
        </w:rPr>
        <w:t>2</w:t>
      </w:r>
      <w:r>
        <w:rPr>
          <w:rFonts w:hint="default" w:ascii="Times New Roman" w:hAnsi="Times New Roman" w:eastAsia="仿宋_GB2312" w:cs="Times New Roman"/>
          <w:color w:val="auto"/>
          <w:sz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（2）临时覆盖</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1）密目网苫盖</w:t>
      </w:r>
    </w:p>
    <w:p>
      <w:pPr>
        <w:bidi w:val="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kern w:val="0"/>
          <w:szCs w:val="24"/>
          <w:highlight w:val="none"/>
          <w:lang w:val="en-US" w:eastAsia="zh-CN" w:bidi="ar"/>
        </w:rPr>
        <w:t>根据本工程施工进度，在期间若遇强降雨天不采取适当措施对砂石料进行覆盖，将可能造成大量的砂石料流失；为避免造成较大的水土流失，本方案拟采用密目网对堆料表面进行临时覆盖。</w:t>
      </w:r>
      <w:r>
        <w:rPr>
          <w:rFonts w:hint="default" w:ascii="Times New Roman" w:hAnsi="Times New Roman" w:eastAsia="仿宋_GB2312" w:cs="Times New Roman"/>
          <w:color w:val="auto"/>
          <w:lang w:val="en-US" w:eastAsia="zh-CN"/>
        </w:rPr>
        <w:t>经统计，密目网约需200m²，可循环利用。</w:t>
      </w:r>
    </w:p>
    <w:p>
      <w:pPr>
        <w:bidi w:val="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2、工程量统计</w:t>
      </w:r>
    </w:p>
    <w:p>
      <w:pPr>
        <w:pStyle w:val="23"/>
        <w:keepNext w:val="0"/>
        <w:keepLines w:val="0"/>
        <w:pageBreakBefore w:val="0"/>
        <w:widowControl w:val="0"/>
        <w:numPr>
          <w:ilvl w:val="0"/>
          <w:numId w:val="0"/>
        </w:numPr>
        <w:tabs>
          <w:tab w:val="left" w:pos="1838"/>
          <w:tab w:val="center" w:pos="4836"/>
        </w:tabs>
        <w:kinsoku/>
        <w:wordWrap/>
        <w:overflowPunct/>
        <w:topLinePunct w:val="0"/>
        <w:autoSpaceDE/>
        <w:autoSpaceDN/>
        <w:bidi w:val="0"/>
        <w:adjustRightInd/>
        <w:snapToGrid/>
        <w:spacing w:beforeLines="50" w:afterLines="50" w:line="240" w:lineRule="auto"/>
        <w:ind w:firstLine="480" w:firstLineChars="20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lang w:eastAsia="zh-CN"/>
        </w:rPr>
        <w:t>施工营地</w:t>
      </w:r>
      <w:r>
        <w:rPr>
          <w:rFonts w:hint="default" w:ascii="Times New Roman" w:hAnsi="Times New Roman" w:eastAsia="仿宋_GB2312" w:cs="Times New Roman"/>
          <w:color w:val="auto"/>
        </w:rPr>
        <w:t>新增水土保持临时措施工程量见表</w:t>
      </w:r>
      <w:r>
        <w:rPr>
          <w:rFonts w:hint="default" w:ascii="Times New Roman" w:hAnsi="Times New Roman" w:eastAsia="仿宋_GB2312" w:cs="Times New Roman"/>
          <w:color w:val="auto"/>
          <w:lang w:val="en-US" w:eastAsia="zh-CN"/>
        </w:rPr>
        <w:t>6</w:t>
      </w:r>
      <w:r>
        <w:rPr>
          <w:rFonts w:hint="default" w:ascii="Times New Roman" w:hAnsi="Times New Roman" w:eastAsia="仿宋_GB2312" w:cs="Times New Roman"/>
          <w:color w:val="auto"/>
        </w:rPr>
        <w:t>.</w:t>
      </w:r>
      <w:r>
        <w:rPr>
          <w:rFonts w:hint="default" w:ascii="Times New Roman" w:hAnsi="Times New Roman" w:eastAsia="仿宋_GB2312" w:cs="Times New Roman"/>
          <w:color w:val="auto"/>
          <w:lang w:val="en-US" w:eastAsia="zh-CN"/>
        </w:rPr>
        <w:t>2</w:t>
      </w:r>
      <w:r>
        <w:rPr>
          <w:rFonts w:hint="default" w:ascii="Times New Roman" w:hAnsi="Times New Roman" w:eastAsia="仿宋_GB2312" w:cs="Times New Roman"/>
          <w:color w:val="auto"/>
        </w:rPr>
        <w:t>-</w:t>
      </w:r>
      <w:r>
        <w:rPr>
          <w:rFonts w:hint="default" w:ascii="Times New Roman" w:hAnsi="Times New Roman" w:eastAsia="仿宋_GB2312" w:cs="Times New Roman"/>
          <w:color w:val="auto"/>
          <w:lang w:val="en-US" w:eastAsia="zh-CN"/>
        </w:rPr>
        <w:t>9</w:t>
      </w:r>
      <w:r>
        <w:rPr>
          <w:rFonts w:hint="default" w:ascii="Times New Roman" w:hAnsi="Times New Roman" w:eastAsia="仿宋_GB2312" w:cs="Times New Roman"/>
          <w:color w:val="auto"/>
        </w:rPr>
        <w:t>。</w:t>
      </w:r>
    </w:p>
    <w:p>
      <w:pPr>
        <w:pStyle w:val="23"/>
        <w:widowControl w:val="0"/>
        <w:numPr>
          <w:ilvl w:val="0"/>
          <w:numId w:val="0"/>
        </w:numPr>
        <w:spacing w:beforeLines="50" w:afterLines="50" w:line="240" w:lineRule="auto"/>
        <w:jc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sz w:val="24"/>
          <w:highlight w:val="none"/>
        </w:rPr>
        <w:t>表</w:t>
      </w:r>
      <w:r>
        <w:rPr>
          <w:rFonts w:hint="default" w:ascii="Times New Roman" w:hAnsi="Times New Roman" w:eastAsia="仿宋_GB2312" w:cs="Times New Roman"/>
          <w:b/>
          <w:bCs/>
          <w:color w:val="auto"/>
          <w:sz w:val="24"/>
          <w:highlight w:val="none"/>
          <w:lang w:val="en-US" w:eastAsia="zh-CN"/>
        </w:rPr>
        <w:t>6</w:t>
      </w:r>
      <w:r>
        <w:rPr>
          <w:rFonts w:hint="default" w:ascii="Times New Roman" w:hAnsi="Times New Roman" w:eastAsia="仿宋_GB2312" w:cs="Times New Roman"/>
          <w:b/>
          <w:bCs/>
          <w:color w:val="auto"/>
          <w:sz w:val="24"/>
          <w:highlight w:val="none"/>
        </w:rPr>
        <w:t>.</w:t>
      </w:r>
      <w:r>
        <w:rPr>
          <w:rFonts w:hint="default" w:ascii="Times New Roman" w:hAnsi="Times New Roman" w:eastAsia="仿宋_GB2312" w:cs="Times New Roman"/>
          <w:b/>
          <w:bCs/>
          <w:color w:val="auto"/>
          <w:sz w:val="24"/>
          <w:highlight w:val="none"/>
          <w:lang w:val="en-US" w:eastAsia="zh-CN"/>
        </w:rPr>
        <w:t>2</w:t>
      </w:r>
      <w:r>
        <w:rPr>
          <w:rFonts w:hint="default" w:ascii="Times New Roman" w:hAnsi="Times New Roman" w:eastAsia="仿宋_GB2312" w:cs="Times New Roman"/>
          <w:b/>
          <w:bCs/>
          <w:color w:val="auto"/>
          <w:sz w:val="24"/>
          <w:highlight w:val="none"/>
        </w:rPr>
        <w:t>-</w:t>
      </w:r>
      <w:r>
        <w:rPr>
          <w:rFonts w:hint="default" w:ascii="Times New Roman" w:hAnsi="Times New Roman" w:eastAsia="仿宋_GB2312" w:cs="Times New Roman"/>
          <w:b/>
          <w:bCs/>
          <w:color w:val="auto"/>
          <w:sz w:val="24"/>
          <w:highlight w:val="none"/>
          <w:lang w:val="en-US" w:eastAsia="zh-CN"/>
        </w:rPr>
        <w:t xml:space="preserve">9 </w:t>
      </w:r>
      <w:r>
        <w:rPr>
          <w:rFonts w:hint="default" w:ascii="Times New Roman" w:hAnsi="Times New Roman" w:eastAsia="仿宋_GB2312" w:cs="Times New Roman"/>
          <w:b/>
          <w:color w:val="auto"/>
          <w:sz w:val="24"/>
          <w:highlight w:val="none"/>
          <w:lang w:eastAsia="zh-CN"/>
        </w:rPr>
        <w:t>施工营地</w:t>
      </w:r>
      <w:r>
        <w:rPr>
          <w:rFonts w:hint="default" w:ascii="Times New Roman" w:hAnsi="Times New Roman" w:eastAsia="仿宋_GB2312" w:cs="Times New Roman"/>
          <w:b/>
          <w:color w:val="auto"/>
          <w:sz w:val="24"/>
          <w:highlight w:val="none"/>
        </w:rPr>
        <w:t>新增</w:t>
      </w:r>
      <w:r>
        <w:rPr>
          <w:rFonts w:hint="default" w:ascii="Times New Roman" w:hAnsi="Times New Roman" w:eastAsia="仿宋_GB2312" w:cs="Times New Roman"/>
          <w:b/>
          <w:bCs/>
          <w:color w:val="auto"/>
          <w:sz w:val="24"/>
          <w:highlight w:val="none"/>
        </w:rPr>
        <w:t>水土保持措施工程量统计表</w:t>
      </w:r>
    </w:p>
    <w:tbl>
      <w:tblPr>
        <w:tblStyle w:val="20"/>
        <w:tblW w:w="9299" w:type="dxa"/>
        <w:jc w:val="center"/>
        <w:shd w:val="clear" w:color="auto" w:fill="auto"/>
        <w:tblLayout w:type="fixed"/>
        <w:tblCellMar>
          <w:top w:w="0" w:type="dxa"/>
          <w:left w:w="108" w:type="dxa"/>
          <w:bottom w:w="0" w:type="dxa"/>
          <w:right w:w="108" w:type="dxa"/>
        </w:tblCellMar>
      </w:tblPr>
      <w:tblGrid>
        <w:gridCol w:w="1212"/>
        <w:gridCol w:w="2962"/>
        <w:gridCol w:w="2473"/>
        <w:gridCol w:w="1326"/>
        <w:gridCol w:w="1326"/>
      </w:tblGrid>
      <w:tr>
        <w:tblPrEx>
          <w:shd w:val="clear" w:color="auto" w:fill="auto"/>
          <w:tblCellMar>
            <w:top w:w="0" w:type="dxa"/>
            <w:left w:w="108" w:type="dxa"/>
            <w:bottom w:w="0" w:type="dxa"/>
            <w:right w:w="108" w:type="dxa"/>
          </w:tblCellMar>
        </w:tblPrEx>
        <w:trPr>
          <w:trHeight w:val="360" w:hRule="atLeast"/>
          <w:jc w:val="center"/>
        </w:trPr>
        <w:tc>
          <w:tcPr>
            <w:tcW w:w="4174"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措施分类</w:t>
            </w:r>
          </w:p>
        </w:tc>
        <w:tc>
          <w:tcPr>
            <w:tcW w:w="2473" w:type="dxa"/>
            <w:tcBorders>
              <w:top w:val="single" w:color="000000" w:sz="8"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单位</w:t>
            </w:r>
          </w:p>
        </w:tc>
        <w:tc>
          <w:tcPr>
            <w:tcW w:w="1326" w:type="dxa"/>
            <w:tcBorders>
              <w:top w:val="single" w:color="000000" w:sz="8"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工程数量</w:t>
            </w:r>
          </w:p>
        </w:tc>
        <w:tc>
          <w:tcPr>
            <w:tcW w:w="1326" w:type="dxa"/>
            <w:tcBorders>
              <w:top w:val="single" w:color="000000" w:sz="8"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合计</w:t>
            </w:r>
          </w:p>
        </w:tc>
      </w:tr>
      <w:tr>
        <w:tblPrEx>
          <w:shd w:val="clear" w:color="auto" w:fill="auto"/>
          <w:tblCellMar>
            <w:top w:w="0" w:type="dxa"/>
            <w:left w:w="108" w:type="dxa"/>
            <w:bottom w:w="0" w:type="dxa"/>
            <w:right w:w="108" w:type="dxa"/>
          </w:tblCellMar>
        </w:tblPrEx>
        <w:trPr>
          <w:trHeight w:val="360" w:hRule="atLeast"/>
          <w:jc w:val="center"/>
        </w:trPr>
        <w:tc>
          <w:tcPr>
            <w:tcW w:w="4174"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第一部分  工程措施</w:t>
            </w:r>
          </w:p>
        </w:tc>
        <w:tc>
          <w:tcPr>
            <w:tcW w:w="2473" w:type="dxa"/>
            <w:tcBorders>
              <w:top w:val="single" w:color="000000" w:sz="8"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1326" w:type="dxa"/>
            <w:tcBorders>
              <w:top w:val="single" w:color="000000" w:sz="8"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1326" w:type="dxa"/>
            <w:tcBorders>
              <w:top w:val="single" w:color="000000" w:sz="8"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r>
      <w:tr>
        <w:tblPrEx>
          <w:shd w:val="clear" w:color="auto" w:fill="auto"/>
          <w:tblCellMar>
            <w:top w:w="0" w:type="dxa"/>
            <w:left w:w="108" w:type="dxa"/>
            <w:bottom w:w="0" w:type="dxa"/>
            <w:right w:w="108" w:type="dxa"/>
          </w:tblCellMar>
        </w:tblPrEx>
        <w:trPr>
          <w:trHeight w:val="360" w:hRule="atLeast"/>
          <w:jc w:val="center"/>
        </w:trPr>
        <w:tc>
          <w:tcPr>
            <w:tcW w:w="12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w:t>
            </w:r>
          </w:p>
        </w:tc>
        <w:tc>
          <w:tcPr>
            <w:tcW w:w="296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场地平整</w:t>
            </w:r>
          </w:p>
        </w:tc>
        <w:tc>
          <w:tcPr>
            <w:tcW w:w="2473" w:type="dxa"/>
            <w:tcBorders>
              <w:top w:val="single" w:color="000000" w:sz="8"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hm</w:t>
            </w:r>
            <w:r>
              <w:rPr>
                <w:rFonts w:hint="eastAsia" w:cs="Times New Roman"/>
                <w:color w:val="auto"/>
                <w:kern w:val="0"/>
                <w:sz w:val="21"/>
                <w:szCs w:val="21"/>
                <w:highlight w:val="none"/>
                <w:vertAlign w:val="superscript"/>
                <w:lang w:val="en-US" w:eastAsia="zh-CN"/>
              </w:rPr>
              <w:t>2</w:t>
            </w:r>
          </w:p>
        </w:tc>
        <w:tc>
          <w:tcPr>
            <w:tcW w:w="1326" w:type="dxa"/>
            <w:tcBorders>
              <w:top w:val="single" w:color="000000" w:sz="8"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0.04</w:t>
            </w:r>
          </w:p>
        </w:tc>
        <w:tc>
          <w:tcPr>
            <w:tcW w:w="1326" w:type="dxa"/>
            <w:tcBorders>
              <w:top w:val="single" w:color="000000" w:sz="8"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0.04</w:t>
            </w:r>
          </w:p>
        </w:tc>
      </w:tr>
      <w:tr>
        <w:tblPrEx>
          <w:shd w:val="clear" w:color="auto" w:fill="auto"/>
          <w:tblCellMar>
            <w:top w:w="0" w:type="dxa"/>
            <w:left w:w="108" w:type="dxa"/>
            <w:bottom w:w="0" w:type="dxa"/>
            <w:right w:w="108" w:type="dxa"/>
          </w:tblCellMar>
        </w:tblPrEx>
        <w:trPr>
          <w:trHeight w:val="320" w:hRule="atLeast"/>
          <w:jc w:val="center"/>
        </w:trPr>
        <w:tc>
          <w:tcPr>
            <w:tcW w:w="4174" w:type="dxa"/>
            <w:gridSpan w:val="2"/>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第一部分  临时措施</w:t>
            </w:r>
          </w:p>
        </w:tc>
        <w:tc>
          <w:tcPr>
            <w:tcW w:w="2473"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1326"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1326"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r>
      <w:tr>
        <w:tblPrEx>
          <w:shd w:val="clear" w:color="auto" w:fill="auto"/>
          <w:tblCellMar>
            <w:top w:w="0" w:type="dxa"/>
            <w:left w:w="108" w:type="dxa"/>
            <w:bottom w:w="0" w:type="dxa"/>
            <w:right w:w="108" w:type="dxa"/>
          </w:tblCellMar>
        </w:tblPrEx>
        <w:trPr>
          <w:trHeight w:val="321" w:hRule="atLeast"/>
          <w:jc w:val="center"/>
        </w:trPr>
        <w:tc>
          <w:tcPr>
            <w:tcW w:w="1212" w:type="dxa"/>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w:t>
            </w:r>
          </w:p>
        </w:tc>
        <w:tc>
          <w:tcPr>
            <w:tcW w:w="2962"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砖砌截排水沟</w:t>
            </w:r>
          </w:p>
        </w:tc>
        <w:tc>
          <w:tcPr>
            <w:tcW w:w="2473"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m</w:t>
            </w:r>
          </w:p>
        </w:tc>
        <w:tc>
          <w:tcPr>
            <w:tcW w:w="1326"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84</w:t>
            </w:r>
          </w:p>
        </w:tc>
        <w:tc>
          <w:tcPr>
            <w:tcW w:w="1326"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84</w:t>
            </w:r>
          </w:p>
        </w:tc>
      </w:tr>
      <w:tr>
        <w:tblPrEx>
          <w:shd w:val="clear" w:color="auto" w:fill="auto"/>
          <w:tblCellMar>
            <w:top w:w="0" w:type="dxa"/>
            <w:left w:w="108" w:type="dxa"/>
            <w:bottom w:w="0" w:type="dxa"/>
            <w:right w:w="108" w:type="dxa"/>
          </w:tblCellMar>
        </w:tblPrEx>
        <w:trPr>
          <w:trHeight w:val="285" w:hRule="atLeast"/>
          <w:jc w:val="center"/>
        </w:trPr>
        <w:tc>
          <w:tcPr>
            <w:tcW w:w="1212" w:type="dxa"/>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w:t>
            </w:r>
          </w:p>
        </w:tc>
        <w:tc>
          <w:tcPr>
            <w:tcW w:w="2962"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砖砌砌沉沙池</w:t>
            </w:r>
          </w:p>
        </w:tc>
        <w:tc>
          <w:tcPr>
            <w:tcW w:w="2473"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座</w:t>
            </w:r>
          </w:p>
        </w:tc>
        <w:tc>
          <w:tcPr>
            <w:tcW w:w="1326"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w:t>
            </w:r>
          </w:p>
        </w:tc>
        <w:tc>
          <w:tcPr>
            <w:tcW w:w="1326"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w:t>
            </w:r>
          </w:p>
        </w:tc>
      </w:tr>
      <w:tr>
        <w:tblPrEx>
          <w:shd w:val="clear" w:color="auto" w:fill="auto"/>
          <w:tblCellMar>
            <w:top w:w="0" w:type="dxa"/>
            <w:left w:w="108" w:type="dxa"/>
            <w:bottom w:w="0" w:type="dxa"/>
            <w:right w:w="108" w:type="dxa"/>
          </w:tblCellMar>
        </w:tblPrEx>
        <w:trPr>
          <w:trHeight w:val="321" w:hRule="atLeast"/>
          <w:jc w:val="center"/>
        </w:trPr>
        <w:tc>
          <w:tcPr>
            <w:tcW w:w="1212" w:type="dxa"/>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3</w:t>
            </w:r>
          </w:p>
        </w:tc>
        <w:tc>
          <w:tcPr>
            <w:tcW w:w="2962"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临时覆盖</w:t>
            </w:r>
          </w:p>
        </w:tc>
        <w:tc>
          <w:tcPr>
            <w:tcW w:w="2473"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1326"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1326"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r>
      <w:tr>
        <w:tblPrEx>
          <w:tblCellMar>
            <w:top w:w="0" w:type="dxa"/>
            <w:left w:w="108" w:type="dxa"/>
            <w:bottom w:w="0" w:type="dxa"/>
            <w:right w:w="108" w:type="dxa"/>
          </w:tblCellMar>
        </w:tblPrEx>
        <w:trPr>
          <w:trHeight w:val="328" w:hRule="atLeast"/>
          <w:jc w:val="center"/>
        </w:trPr>
        <w:tc>
          <w:tcPr>
            <w:tcW w:w="1212" w:type="dxa"/>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3.1</w:t>
            </w:r>
          </w:p>
        </w:tc>
        <w:tc>
          <w:tcPr>
            <w:tcW w:w="2962"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铺设密目网</w:t>
            </w:r>
          </w:p>
        </w:tc>
        <w:tc>
          <w:tcPr>
            <w:tcW w:w="2473"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m</w:t>
            </w:r>
            <w:r>
              <w:rPr>
                <w:rFonts w:hint="default" w:ascii="Times New Roman" w:hAnsi="Times New Roman" w:eastAsia="仿宋_GB2312" w:cs="Times New Roman"/>
                <w:color w:val="auto"/>
                <w:kern w:val="0"/>
                <w:sz w:val="21"/>
                <w:szCs w:val="21"/>
                <w:highlight w:val="none"/>
                <w:vertAlign w:val="superscript"/>
                <w:lang w:val="en-US" w:eastAsia="zh-CN"/>
              </w:rPr>
              <w:t>2</w:t>
            </w:r>
          </w:p>
        </w:tc>
        <w:tc>
          <w:tcPr>
            <w:tcW w:w="1326"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200</w:t>
            </w:r>
          </w:p>
        </w:tc>
        <w:tc>
          <w:tcPr>
            <w:tcW w:w="1326"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200</w:t>
            </w:r>
          </w:p>
        </w:tc>
      </w:tr>
    </w:tbl>
    <w:p>
      <w:pPr>
        <w:pStyle w:val="6"/>
        <w:tabs>
          <w:tab w:val="left" w:pos="560"/>
        </w:tabs>
        <w:bidi w:val="0"/>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6.2.4防治措施工程量汇总</w:t>
      </w:r>
    </w:p>
    <w:p>
      <w:pPr>
        <w:pStyle w:val="7"/>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rPr>
          <w:rFonts w:hint="default" w:ascii="Times New Roman" w:hAnsi="Times New Roman" w:eastAsia="仿宋_GB2312" w:cs="Times New Roman"/>
          <w:color w:val="auto"/>
          <w:szCs w:val="24"/>
          <w:highlight w:val="none"/>
        </w:rPr>
      </w:pPr>
      <w:r>
        <w:rPr>
          <w:rFonts w:hint="default" w:ascii="Times New Roman" w:hAnsi="Times New Roman" w:eastAsia="仿宋_GB2312" w:cs="Times New Roman"/>
          <w:color w:val="auto"/>
          <w:szCs w:val="24"/>
          <w:highlight w:val="none"/>
        </w:rPr>
        <w:t>1.主体工程已有措施</w:t>
      </w:r>
    </w:p>
    <w:p>
      <w:pPr>
        <w:pStyle w:val="7"/>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rPr>
          <w:rFonts w:hint="default" w:ascii="Times New Roman" w:hAnsi="Times New Roman" w:eastAsia="仿宋_GB2312" w:cs="Times New Roman"/>
          <w:color w:val="auto"/>
          <w:szCs w:val="24"/>
          <w:highlight w:val="none"/>
          <w:lang w:val="en-US" w:eastAsia="zh-CN"/>
        </w:rPr>
      </w:pPr>
      <w:r>
        <w:rPr>
          <w:rFonts w:hint="default" w:ascii="Times New Roman" w:hAnsi="Times New Roman" w:eastAsia="仿宋_GB2312" w:cs="Times New Roman"/>
          <w:color w:val="auto"/>
          <w:szCs w:val="24"/>
          <w:highlight w:val="none"/>
        </w:rPr>
        <w:t>工程措施：</w:t>
      </w:r>
      <w:r>
        <w:rPr>
          <w:rFonts w:hint="eastAsia" w:cs="Times New Roman"/>
          <w:color w:val="auto"/>
          <w:szCs w:val="24"/>
          <w:highlight w:val="none"/>
          <w:lang w:eastAsia="zh-CN"/>
        </w:rPr>
        <w:t>雨水管网</w:t>
      </w:r>
      <w:r>
        <w:rPr>
          <w:rFonts w:hint="eastAsia" w:cs="Times New Roman"/>
          <w:color w:val="auto"/>
          <w:szCs w:val="24"/>
          <w:highlight w:val="none"/>
          <w:lang w:val="en-US" w:eastAsia="zh-CN"/>
        </w:rPr>
        <w:t>439m；洗车池1套；</w:t>
      </w:r>
      <w:r>
        <w:rPr>
          <w:rFonts w:hint="default" w:ascii="Times New Roman" w:hAnsi="Times New Roman" w:eastAsia="仿宋_GB2312" w:cs="Times New Roman"/>
          <w:color w:val="auto"/>
          <w:szCs w:val="24"/>
          <w:highlight w:val="none"/>
          <w:lang w:val="en-US" w:eastAsia="zh-CN"/>
        </w:rPr>
        <w:t>绿化覆土</w:t>
      </w:r>
      <w:r>
        <w:rPr>
          <w:rFonts w:hint="eastAsia" w:cs="Times New Roman"/>
          <w:color w:val="auto"/>
          <w:szCs w:val="24"/>
          <w:highlight w:val="none"/>
          <w:lang w:val="en-US" w:eastAsia="zh-CN"/>
        </w:rPr>
        <w:t>0.22万</w:t>
      </w:r>
      <w:r>
        <w:rPr>
          <w:rFonts w:hint="default" w:ascii="Times New Roman" w:hAnsi="Times New Roman" w:eastAsia="仿宋_GB2312" w:cs="Times New Roman"/>
          <w:color w:val="auto"/>
          <w:szCs w:val="24"/>
          <w:highlight w:val="none"/>
          <w:lang w:val="en-US" w:eastAsia="zh-CN"/>
        </w:rPr>
        <w:t>m</w:t>
      </w:r>
      <w:r>
        <w:rPr>
          <w:rFonts w:hint="default" w:ascii="Times New Roman" w:hAnsi="Times New Roman" w:eastAsia="仿宋_GB2312" w:cs="Times New Roman"/>
          <w:color w:val="auto"/>
          <w:szCs w:val="24"/>
          <w:highlight w:val="none"/>
          <w:vertAlign w:val="superscript"/>
          <w:lang w:val="en-US" w:eastAsia="zh-CN"/>
        </w:rPr>
        <w:t>3</w:t>
      </w:r>
      <w:r>
        <w:rPr>
          <w:rFonts w:hint="default" w:ascii="Times New Roman" w:hAnsi="Times New Roman" w:eastAsia="仿宋_GB2312" w:cs="Times New Roman"/>
          <w:color w:val="auto"/>
          <w:szCs w:val="24"/>
          <w:highlight w:val="none"/>
          <w:lang w:val="en-US" w:eastAsia="zh-CN"/>
        </w:rPr>
        <w:t>；</w:t>
      </w:r>
    </w:p>
    <w:p>
      <w:pPr>
        <w:pStyle w:val="7"/>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rPr>
          <w:rFonts w:hint="default" w:ascii="Times New Roman" w:hAnsi="Times New Roman" w:eastAsia="仿宋_GB2312" w:cs="Times New Roman"/>
          <w:color w:val="auto"/>
          <w:szCs w:val="24"/>
          <w:highlight w:val="none"/>
          <w:lang w:val="en-US" w:eastAsia="zh-CN"/>
        </w:rPr>
      </w:pPr>
      <w:r>
        <w:rPr>
          <w:rFonts w:hint="default" w:ascii="Times New Roman" w:hAnsi="Times New Roman" w:eastAsia="仿宋_GB2312" w:cs="Times New Roman"/>
          <w:color w:val="auto"/>
          <w:szCs w:val="24"/>
          <w:highlight w:val="none"/>
          <w:lang w:val="en-US" w:eastAsia="zh-CN"/>
        </w:rPr>
        <w:t>植物措施：景观绿化</w:t>
      </w:r>
      <w:r>
        <w:rPr>
          <w:rFonts w:hint="eastAsia" w:cs="Times New Roman"/>
          <w:color w:val="auto"/>
          <w:szCs w:val="24"/>
          <w:highlight w:val="none"/>
          <w:lang w:val="en-US" w:eastAsia="zh-CN"/>
        </w:rPr>
        <w:t>4348.04</w:t>
      </w:r>
      <w:r>
        <w:rPr>
          <w:rFonts w:hint="default" w:ascii="Times New Roman" w:hAnsi="Times New Roman" w:eastAsia="仿宋_GB2312" w:cs="Times New Roman"/>
          <w:color w:val="auto"/>
          <w:szCs w:val="24"/>
          <w:highlight w:val="none"/>
          <w:lang w:val="en-US" w:eastAsia="zh-CN"/>
        </w:rPr>
        <w:t>m</w:t>
      </w:r>
      <w:r>
        <w:rPr>
          <w:rFonts w:hint="default" w:ascii="Times New Roman" w:hAnsi="Times New Roman" w:eastAsia="仿宋_GB2312" w:cs="Times New Roman"/>
          <w:color w:val="auto"/>
          <w:szCs w:val="24"/>
          <w:highlight w:val="none"/>
          <w:vertAlign w:val="superscript"/>
          <w:lang w:val="en-US" w:eastAsia="zh-CN"/>
        </w:rPr>
        <w:t>2</w:t>
      </w:r>
      <w:r>
        <w:rPr>
          <w:rFonts w:hint="default" w:ascii="Times New Roman" w:hAnsi="Times New Roman" w:eastAsia="仿宋_GB2312" w:cs="Times New Roman"/>
          <w:color w:val="auto"/>
          <w:szCs w:val="24"/>
          <w:highlight w:val="none"/>
          <w:lang w:val="en-US" w:eastAsia="zh-CN"/>
        </w:rPr>
        <w:t>，生态停车场548m</w:t>
      </w:r>
      <w:r>
        <w:rPr>
          <w:rFonts w:hint="default" w:ascii="Times New Roman" w:hAnsi="Times New Roman" w:eastAsia="仿宋_GB2312" w:cs="Times New Roman"/>
          <w:color w:val="auto"/>
          <w:szCs w:val="24"/>
          <w:highlight w:val="none"/>
          <w:vertAlign w:val="superscript"/>
          <w:lang w:val="en-US" w:eastAsia="zh-CN"/>
        </w:rPr>
        <w:t>2</w:t>
      </w:r>
    </w:p>
    <w:p>
      <w:pPr>
        <w:pStyle w:val="7"/>
        <w:pageBreakBefore w:val="0"/>
        <w:widowControl w:val="0"/>
        <w:numPr>
          <w:ilvl w:val="0"/>
          <w:numId w:val="0"/>
        </w:numPr>
        <w:kinsoku/>
        <w:wordWrap/>
        <w:overflowPunct/>
        <w:topLinePunct w:val="0"/>
        <w:autoSpaceDE/>
        <w:autoSpaceDN/>
        <w:bidi w:val="0"/>
        <w:adjustRightInd/>
        <w:snapToGrid w:val="0"/>
        <w:spacing w:line="360" w:lineRule="auto"/>
        <w:ind w:leftChars="200" w:right="0" w:rightChars="0"/>
        <w:jc w:val="both"/>
        <w:textAlignment w:val="auto"/>
        <w:rPr>
          <w:rFonts w:hint="default" w:ascii="Times New Roman" w:hAnsi="Times New Roman" w:eastAsia="仿宋_GB2312" w:cs="Times New Roman"/>
          <w:color w:val="auto"/>
          <w:szCs w:val="24"/>
          <w:highlight w:val="none"/>
        </w:rPr>
      </w:pPr>
      <w:r>
        <w:rPr>
          <w:rFonts w:hint="default" w:ascii="Times New Roman" w:hAnsi="Times New Roman" w:eastAsia="仿宋_GB2312" w:cs="Times New Roman"/>
          <w:color w:val="auto"/>
          <w:szCs w:val="24"/>
          <w:highlight w:val="none"/>
          <w:lang w:val="en-US" w:eastAsia="zh-CN"/>
        </w:rPr>
        <w:t>2.</w:t>
      </w:r>
      <w:r>
        <w:rPr>
          <w:rFonts w:hint="default" w:ascii="Times New Roman" w:hAnsi="Times New Roman" w:eastAsia="仿宋_GB2312" w:cs="Times New Roman"/>
          <w:color w:val="auto"/>
          <w:szCs w:val="24"/>
          <w:highlight w:val="none"/>
        </w:rPr>
        <w:t>方案新增措施</w:t>
      </w:r>
    </w:p>
    <w:p>
      <w:pPr>
        <w:pStyle w:val="7"/>
        <w:pageBreakBefore w:val="0"/>
        <w:widowControl w:val="0"/>
        <w:numPr>
          <w:ilvl w:val="0"/>
          <w:numId w:val="0"/>
        </w:numPr>
        <w:kinsoku/>
        <w:wordWrap/>
        <w:overflowPunct/>
        <w:topLinePunct w:val="0"/>
        <w:autoSpaceDE/>
        <w:autoSpaceDN/>
        <w:bidi w:val="0"/>
        <w:adjustRightInd/>
        <w:snapToGrid w:val="0"/>
        <w:spacing w:line="360" w:lineRule="auto"/>
        <w:ind w:leftChars="200" w:right="0" w:rightChars="0"/>
        <w:jc w:val="both"/>
        <w:textAlignment w:val="auto"/>
        <w:rPr>
          <w:rFonts w:hint="default" w:ascii="Times New Roman" w:hAnsi="Times New Roman" w:eastAsia="仿宋_GB2312" w:cs="Times New Roman"/>
          <w:color w:val="auto"/>
          <w:szCs w:val="24"/>
          <w:highlight w:val="none"/>
          <w:lang w:val="en-US" w:eastAsia="zh-CN"/>
        </w:rPr>
      </w:pPr>
      <w:r>
        <w:rPr>
          <w:rFonts w:hint="default" w:ascii="Times New Roman" w:hAnsi="Times New Roman" w:eastAsia="仿宋_GB2312" w:cs="Times New Roman"/>
          <w:color w:val="auto"/>
          <w:szCs w:val="24"/>
          <w:highlight w:val="none"/>
          <w:lang w:eastAsia="zh-CN"/>
        </w:rPr>
        <w:t>工程措施：砖砌排水沟</w:t>
      </w:r>
      <w:r>
        <w:rPr>
          <w:rFonts w:hint="default" w:ascii="Times New Roman" w:hAnsi="Times New Roman" w:eastAsia="仿宋_GB2312" w:cs="Times New Roman"/>
          <w:color w:val="auto"/>
          <w:szCs w:val="24"/>
          <w:highlight w:val="none"/>
          <w:lang w:val="en-US" w:eastAsia="zh-CN"/>
        </w:rPr>
        <w:t>246m；砖砌沉沙池1座；</w:t>
      </w:r>
      <w:r>
        <w:rPr>
          <w:rFonts w:hint="eastAsia" w:cs="Times New Roman"/>
          <w:color w:val="auto"/>
          <w:szCs w:val="24"/>
          <w:highlight w:val="none"/>
          <w:lang w:val="en-US" w:eastAsia="zh-CN"/>
        </w:rPr>
        <w:t>场地平整0.04hm</w:t>
      </w:r>
      <w:r>
        <w:rPr>
          <w:rFonts w:hint="eastAsia" w:cs="Times New Roman"/>
          <w:color w:val="auto"/>
          <w:szCs w:val="24"/>
          <w:highlight w:val="none"/>
          <w:vertAlign w:val="superscript"/>
          <w:lang w:val="en-US" w:eastAsia="zh-CN"/>
        </w:rPr>
        <w:t>2</w:t>
      </w:r>
      <w:r>
        <w:rPr>
          <w:rFonts w:hint="eastAsia" w:cs="Times New Roman"/>
          <w:color w:val="auto"/>
          <w:szCs w:val="24"/>
          <w:highlight w:val="none"/>
          <w:lang w:val="en-US" w:eastAsia="zh-CN"/>
        </w:rPr>
        <w:t>；</w:t>
      </w:r>
    </w:p>
    <w:p>
      <w:pPr>
        <w:pStyle w:val="7"/>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rPr>
          <w:rFonts w:hint="default" w:ascii="Times New Roman" w:hAnsi="Times New Roman" w:eastAsia="仿宋_GB2312" w:cs="Times New Roman"/>
          <w:color w:val="auto"/>
          <w:szCs w:val="24"/>
          <w:highlight w:val="none"/>
          <w:vertAlign w:val="baseline"/>
          <w:lang w:val="en-US" w:eastAsia="zh-CN"/>
        </w:rPr>
      </w:pPr>
      <w:r>
        <w:rPr>
          <w:rFonts w:hint="default" w:ascii="Times New Roman" w:hAnsi="Times New Roman" w:eastAsia="仿宋_GB2312" w:cs="Times New Roman"/>
          <w:color w:val="auto"/>
          <w:szCs w:val="24"/>
          <w:highlight w:val="none"/>
          <w:lang w:eastAsia="zh-CN"/>
        </w:rPr>
        <w:t>临时措施：密目网</w:t>
      </w:r>
      <w:r>
        <w:rPr>
          <w:rFonts w:hint="default" w:ascii="Times New Roman" w:hAnsi="Times New Roman" w:eastAsia="仿宋_GB2312" w:cs="Times New Roman"/>
          <w:color w:val="auto"/>
          <w:szCs w:val="24"/>
          <w:highlight w:val="none"/>
          <w:lang w:val="en-US" w:eastAsia="zh-CN"/>
        </w:rPr>
        <w:t>900m</w:t>
      </w:r>
      <w:r>
        <w:rPr>
          <w:rFonts w:hint="default" w:ascii="Times New Roman" w:hAnsi="Times New Roman" w:eastAsia="仿宋_GB2312" w:cs="Times New Roman"/>
          <w:color w:val="auto"/>
          <w:szCs w:val="24"/>
          <w:highlight w:val="none"/>
          <w:vertAlign w:val="superscript"/>
          <w:lang w:val="en-US" w:eastAsia="zh-CN"/>
        </w:rPr>
        <w:t>2</w:t>
      </w:r>
      <w:r>
        <w:rPr>
          <w:rFonts w:hint="default" w:ascii="Times New Roman" w:hAnsi="Times New Roman" w:eastAsia="仿宋_GB2312" w:cs="Times New Roman"/>
          <w:color w:val="auto"/>
          <w:szCs w:val="24"/>
          <w:highlight w:val="none"/>
          <w:vertAlign w:val="baseline"/>
          <w:lang w:val="en-US" w:eastAsia="zh-CN"/>
        </w:rPr>
        <w:t>，临时排水514m，临时沉沙池2座。</w:t>
      </w:r>
    </w:p>
    <w:p>
      <w:pPr>
        <w:pStyle w:val="7"/>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rPr>
          <w:rFonts w:hint="default" w:ascii="Times New Roman" w:hAnsi="Times New Roman" w:eastAsia="仿宋_GB2312" w:cs="Times New Roman"/>
          <w:b w:val="0"/>
          <w:bCs w:val="0"/>
          <w:color w:val="auto"/>
          <w:szCs w:val="24"/>
          <w:highlight w:val="none"/>
        </w:rPr>
      </w:pPr>
      <w:r>
        <w:rPr>
          <w:rFonts w:hint="default" w:ascii="Times New Roman" w:hAnsi="Times New Roman" w:eastAsia="仿宋_GB2312" w:cs="Times New Roman"/>
          <w:color w:val="auto"/>
          <w:szCs w:val="24"/>
          <w:highlight w:val="none"/>
        </w:rPr>
        <w:t>新增水土保持措施工程量见</w:t>
      </w:r>
      <w:r>
        <w:rPr>
          <w:rFonts w:hint="default" w:ascii="Times New Roman" w:hAnsi="Times New Roman" w:eastAsia="仿宋_GB2312" w:cs="Times New Roman"/>
          <w:b w:val="0"/>
          <w:bCs w:val="0"/>
          <w:color w:val="auto"/>
          <w:szCs w:val="24"/>
          <w:highlight w:val="none"/>
        </w:rPr>
        <w:t>表</w:t>
      </w:r>
      <w:r>
        <w:rPr>
          <w:rFonts w:hint="default" w:ascii="Times New Roman" w:hAnsi="Times New Roman" w:eastAsia="仿宋_GB2312" w:cs="Times New Roman"/>
          <w:b w:val="0"/>
          <w:bCs w:val="0"/>
          <w:color w:val="auto"/>
          <w:szCs w:val="24"/>
          <w:highlight w:val="none"/>
          <w:lang w:val="en-US" w:eastAsia="zh-CN"/>
        </w:rPr>
        <w:t>6.2-10</w:t>
      </w:r>
      <w:r>
        <w:rPr>
          <w:rFonts w:hint="default" w:ascii="Times New Roman" w:hAnsi="Times New Roman" w:eastAsia="仿宋_GB2312" w:cs="Times New Roman"/>
          <w:b w:val="0"/>
          <w:bCs w:val="0"/>
          <w:color w:val="auto"/>
          <w:szCs w:val="24"/>
          <w:highlight w:val="none"/>
        </w:rPr>
        <w:t>。</w:t>
      </w:r>
    </w:p>
    <w:p>
      <w:pPr>
        <w:pStyle w:val="7"/>
        <w:pageBreakBefore w:val="0"/>
        <w:widowControl w:val="0"/>
        <w:kinsoku/>
        <w:wordWrap/>
        <w:overflowPunct/>
        <w:topLinePunct w:val="0"/>
        <w:autoSpaceDE/>
        <w:autoSpaceDN/>
        <w:bidi w:val="0"/>
        <w:adjustRightInd/>
        <w:snapToGrid w:val="0"/>
        <w:spacing w:line="360" w:lineRule="auto"/>
        <w:ind w:left="0" w:leftChars="0" w:right="0" w:rightChars="0" w:firstLine="442" w:firstLineChars="200"/>
        <w:jc w:val="center"/>
        <w:textAlignment w:val="auto"/>
        <w:rPr>
          <w:rFonts w:hint="default" w:ascii="Times New Roman" w:hAnsi="Times New Roman" w:eastAsia="仿宋_GB2312" w:cs="Times New Roman"/>
          <w:b/>
          <w:bCs/>
          <w:color w:val="auto"/>
          <w:sz w:val="22"/>
          <w:szCs w:val="22"/>
        </w:rPr>
      </w:pPr>
      <w:r>
        <w:rPr>
          <w:rFonts w:hint="default" w:ascii="Times New Roman" w:hAnsi="Times New Roman" w:eastAsia="仿宋_GB2312" w:cs="Times New Roman"/>
          <w:b/>
          <w:bCs/>
          <w:color w:val="auto"/>
          <w:sz w:val="22"/>
          <w:szCs w:val="22"/>
        </w:rPr>
        <w:t>表</w:t>
      </w:r>
      <w:r>
        <w:rPr>
          <w:rFonts w:hint="default" w:ascii="Times New Roman" w:hAnsi="Times New Roman" w:eastAsia="仿宋_GB2312" w:cs="Times New Roman"/>
          <w:b/>
          <w:bCs/>
          <w:color w:val="auto"/>
          <w:sz w:val="22"/>
          <w:szCs w:val="22"/>
          <w:lang w:val="en-US" w:eastAsia="zh-CN"/>
        </w:rPr>
        <w:t>6.2-10</w:t>
      </w:r>
      <w:r>
        <w:rPr>
          <w:rFonts w:hint="default" w:ascii="Times New Roman" w:hAnsi="Times New Roman" w:eastAsia="仿宋_GB2312" w:cs="Times New Roman"/>
          <w:b/>
          <w:bCs/>
          <w:color w:val="auto"/>
          <w:sz w:val="22"/>
          <w:szCs w:val="22"/>
        </w:rPr>
        <w:t xml:space="preserve"> </w:t>
      </w:r>
      <w:r>
        <w:rPr>
          <w:rFonts w:hint="default" w:ascii="Times New Roman" w:hAnsi="Times New Roman" w:eastAsia="仿宋_GB2312" w:cs="Times New Roman"/>
          <w:b/>
          <w:bCs/>
          <w:color w:val="auto"/>
          <w:sz w:val="22"/>
          <w:szCs w:val="22"/>
          <w:lang w:val="en-US" w:eastAsia="zh-CN"/>
        </w:rPr>
        <w:t>项目</w:t>
      </w:r>
      <w:r>
        <w:rPr>
          <w:rFonts w:hint="default" w:ascii="Times New Roman" w:hAnsi="Times New Roman" w:eastAsia="仿宋_GB2312" w:cs="Times New Roman"/>
          <w:b/>
          <w:bCs/>
          <w:color w:val="auto"/>
          <w:sz w:val="22"/>
          <w:szCs w:val="22"/>
        </w:rPr>
        <w:t>新增水土保持措施工程量汇总表</w:t>
      </w:r>
    </w:p>
    <w:tbl>
      <w:tblPr>
        <w:tblStyle w:val="20"/>
        <w:tblW w:w="9397" w:type="dxa"/>
        <w:jc w:val="center"/>
        <w:shd w:val="clear" w:color="auto" w:fill="auto"/>
        <w:tblLayout w:type="fixed"/>
        <w:tblCellMar>
          <w:top w:w="0" w:type="dxa"/>
          <w:left w:w="108" w:type="dxa"/>
          <w:bottom w:w="0" w:type="dxa"/>
          <w:right w:w="108" w:type="dxa"/>
        </w:tblCellMar>
      </w:tblPr>
      <w:tblGrid>
        <w:gridCol w:w="1698"/>
        <w:gridCol w:w="1654"/>
        <w:gridCol w:w="1209"/>
        <w:gridCol w:w="1209"/>
        <w:gridCol w:w="1209"/>
        <w:gridCol w:w="1209"/>
        <w:gridCol w:w="1209"/>
      </w:tblGrid>
      <w:tr>
        <w:tblPrEx>
          <w:shd w:val="clear" w:color="auto" w:fill="auto"/>
          <w:tblCellMar>
            <w:top w:w="0" w:type="dxa"/>
            <w:left w:w="108" w:type="dxa"/>
            <w:bottom w:w="0" w:type="dxa"/>
            <w:right w:w="108" w:type="dxa"/>
          </w:tblCellMar>
        </w:tblPrEx>
        <w:trPr>
          <w:trHeight w:val="589" w:hRule="atLeast"/>
          <w:jc w:val="center"/>
        </w:trPr>
        <w:tc>
          <w:tcPr>
            <w:tcW w:w="169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序号</w:t>
            </w:r>
          </w:p>
        </w:tc>
        <w:tc>
          <w:tcPr>
            <w:tcW w:w="1654" w:type="dxa"/>
            <w:tcBorders>
              <w:top w:val="single" w:color="000000" w:sz="8"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防治分区</w:t>
            </w:r>
          </w:p>
        </w:tc>
        <w:tc>
          <w:tcPr>
            <w:tcW w:w="1209" w:type="dxa"/>
            <w:tcBorders>
              <w:top w:val="single" w:color="000000" w:sz="8"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单位</w:t>
            </w:r>
          </w:p>
        </w:tc>
        <w:tc>
          <w:tcPr>
            <w:tcW w:w="1209" w:type="dxa"/>
            <w:tcBorders>
              <w:top w:val="single" w:color="000000" w:sz="8"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建构筑物区</w:t>
            </w:r>
          </w:p>
        </w:tc>
        <w:tc>
          <w:tcPr>
            <w:tcW w:w="1209" w:type="dxa"/>
            <w:tcBorders>
              <w:top w:val="single" w:color="000000" w:sz="8"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val="en-US" w:eastAsia="zh-CN"/>
              </w:rPr>
              <w:t>绿化及附属设施区</w:t>
            </w:r>
          </w:p>
        </w:tc>
        <w:tc>
          <w:tcPr>
            <w:tcW w:w="1209" w:type="dxa"/>
            <w:tcBorders>
              <w:top w:val="single" w:color="000000" w:sz="8"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val="en-US" w:eastAsia="zh-CN"/>
              </w:rPr>
              <w:t>施工营地</w:t>
            </w:r>
          </w:p>
        </w:tc>
        <w:tc>
          <w:tcPr>
            <w:tcW w:w="1209" w:type="dxa"/>
            <w:tcBorders>
              <w:top w:val="single" w:color="000000" w:sz="8"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合计</w:t>
            </w:r>
          </w:p>
        </w:tc>
      </w:tr>
      <w:tr>
        <w:tblPrEx>
          <w:tblCellMar>
            <w:top w:w="0" w:type="dxa"/>
            <w:left w:w="108" w:type="dxa"/>
            <w:bottom w:w="0" w:type="dxa"/>
            <w:right w:w="108" w:type="dxa"/>
          </w:tblCellMar>
        </w:tblPrEx>
        <w:trPr>
          <w:trHeight w:val="338" w:hRule="atLeast"/>
          <w:jc w:val="center"/>
        </w:trPr>
        <w:tc>
          <w:tcPr>
            <w:tcW w:w="1698" w:type="dxa"/>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1654"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措施类型</w:t>
            </w:r>
          </w:p>
        </w:tc>
        <w:tc>
          <w:tcPr>
            <w:tcW w:w="1209"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1209"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1209"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bidi="ar-SA"/>
              </w:rPr>
            </w:pPr>
          </w:p>
        </w:tc>
        <w:tc>
          <w:tcPr>
            <w:tcW w:w="1209"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bidi="ar-SA"/>
              </w:rPr>
            </w:pPr>
          </w:p>
        </w:tc>
        <w:tc>
          <w:tcPr>
            <w:tcW w:w="1209"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r>
      <w:tr>
        <w:tblPrEx>
          <w:tblCellMar>
            <w:top w:w="0" w:type="dxa"/>
            <w:left w:w="108" w:type="dxa"/>
            <w:bottom w:w="0" w:type="dxa"/>
            <w:right w:w="108" w:type="dxa"/>
          </w:tblCellMar>
        </w:tblPrEx>
        <w:trPr>
          <w:trHeight w:val="338" w:hRule="atLeast"/>
          <w:jc w:val="center"/>
        </w:trPr>
        <w:tc>
          <w:tcPr>
            <w:tcW w:w="1698" w:type="dxa"/>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一</w:t>
            </w:r>
          </w:p>
        </w:tc>
        <w:tc>
          <w:tcPr>
            <w:tcW w:w="1654"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工程措施</w:t>
            </w:r>
          </w:p>
        </w:tc>
        <w:tc>
          <w:tcPr>
            <w:tcW w:w="1209"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1209"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1209"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bidi="ar-SA"/>
              </w:rPr>
            </w:pPr>
          </w:p>
        </w:tc>
        <w:tc>
          <w:tcPr>
            <w:tcW w:w="1209"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bidi="ar-SA"/>
              </w:rPr>
            </w:pPr>
          </w:p>
        </w:tc>
        <w:tc>
          <w:tcPr>
            <w:tcW w:w="1209"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r>
      <w:tr>
        <w:tblPrEx>
          <w:tblCellMar>
            <w:top w:w="0" w:type="dxa"/>
            <w:left w:w="108" w:type="dxa"/>
            <w:bottom w:w="0" w:type="dxa"/>
            <w:right w:w="108" w:type="dxa"/>
          </w:tblCellMar>
        </w:tblPrEx>
        <w:trPr>
          <w:trHeight w:val="338" w:hRule="atLeast"/>
          <w:jc w:val="center"/>
        </w:trPr>
        <w:tc>
          <w:tcPr>
            <w:tcW w:w="1698" w:type="dxa"/>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w:t>
            </w:r>
          </w:p>
        </w:tc>
        <w:tc>
          <w:tcPr>
            <w:tcW w:w="1654"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砖砌排水沟</w:t>
            </w:r>
          </w:p>
        </w:tc>
        <w:tc>
          <w:tcPr>
            <w:tcW w:w="1209"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m</w:t>
            </w:r>
          </w:p>
        </w:tc>
        <w:tc>
          <w:tcPr>
            <w:tcW w:w="1209"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246</w:t>
            </w:r>
          </w:p>
        </w:tc>
        <w:tc>
          <w:tcPr>
            <w:tcW w:w="1209"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bidi="ar-SA"/>
              </w:rPr>
            </w:pPr>
          </w:p>
        </w:tc>
        <w:tc>
          <w:tcPr>
            <w:tcW w:w="1209"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bidi="ar-SA"/>
              </w:rPr>
            </w:pPr>
          </w:p>
        </w:tc>
        <w:tc>
          <w:tcPr>
            <w:tcW w:w="1209"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246</w:t>
            </w:r>
          </w:p>
        </w:tc>
      </w:tr>
      <w:tr>
        <w:tblPrEx>
          <w:tblCellMar>
            <w:top w:w="0" w:type="dxa"/>
            <w:left w:w="108" w:type="dxa"/>
            <w:bottom w:w="0" w:type="dxa"/>
            <w:right w:w="108" w:type="dxa"/>
          </w:tblCellMar>
        </w:tblPrEx>
        <w:trPr>
          <w:trHeight w:val="338" w:hRule="atLeast"/>
          <w:jc w:val="center"/>
        </w:trPr>
        <w:tc>
          <w:tcPr>
            <w:tcW w:w="1698" w:type="dxa"/>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w:t>
            </w:r>
          </w:p>
        </w:tc>
        <w:tc>
          <w:tcPr>
            <w:tcW w:w="1654"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砖砌沉沙池</w:t>
            </w:r>
          </w:p>
        </w:tc>
        <w:tc>
          <w:tcPr>
            <w:tcW w:w="1209"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个</w:t>
            </w:r>
          </w:p>
        </w:tc>
        <w:tc>
          <w:tcPr>
            <w:tcW w:w="1209"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w:t>
            </w:r>
          </w:p>
        </w:tc>
        <w:tc>
          <w:tcPr>
            <w:tcW w:w="1209"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bidi="ar-SA"/>
              </w:rPr>
            </w:pPr>
          </w:p>
        </w:tc>
        <w:tc>
          <w:tcPr>
            <w:tcW w:w="1209"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bidi="ar-SA"/>
              </w:rPr>
            </w:pPr>
          </w:p>
        </w:tc>
        <w:tc>
          <w:tcPr>
            <w:tcW w:w="1209"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w:t>
            </w:r>
          </w:p>
        </w:tc>
      </w:tr>
      <w:tr>
        <w:tblPrEx>
          <w:tblCellMar>
            <w:top w:w="0" w:type="dxa"/>
            <w:left w:w="108" w:type="dxa"/>
            <w:bottom w:w="0" w:type="dxa"/>
            <w:right w:w="108" w:type="dxa"/>
          </w:tblCellMar>
        </w:tblPrEx>
        <w:trPr>
          <w:trHeight w:val="338" w:hRule="atLeast"/>
          <w:jc w:val="center"/>
        </w:trPr>
        <w:tc>
          <w:tcPr>
            <w:tcW w:w="1698" w:type="dxa"/>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3</w:t>
            </w:r>
          </w:p>
        </w:tc>
        <w:tc>
          <w:tcPr>
            <w:tcW w:w="1654"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场地平整</w:t>
            </w:r>
          </w:p>
        </w:tc>
        <w:tc>
          <w:tcPr>
            <w:tcW w:w="1209"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hm</w:t>
            </w:r>
            <w:r>
              <w:rPr>
                <w:rFonts w:hint="eastAsia" w:cs="Times New Roman"/>
                <w:color w:val="auto"/>
                <w:kern w:val="0"/>
                <w:sz w:val="21"/>
                <w:szCs w:val="21"/>
                <w:highlight w:val="none"/>
                <w:vertAlign w:val="superscript"/>
                <w:lang w:val="en-US" w:eastAsia="zh-CN"/>
              </w:rPr>
              <w:t>2</w:t>
            </w:r>
          </w:p>
        </w:tc>
        <w:tc>
          <w:tcPr>
            <w:tcW w:w="1209"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1209"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bidi="ar-SA"/>
              </w:rPr>
            </w:pPr>
          </w:p>
        </w:tc>
        <w:tc>
          <w:tcPr>
            <w:tcW w:w="1209"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bidi="ar-SA"/>
              </w:rPr>
            </w:pPr>
            <w:r>
              <w:rPr>
                <w:rFonts w:hint="eastAsia" w:cs="Times New Roman"/>
                <w:color w:val="auto"/>
                <w:kern w:val="0"/>
                <w:sz w:val="21"/>
                <w:szCs w:val="21"/>
                <w:highlight w:val="none"/>
                <w:lang w:val="en-US" w:eastAsia="zh-CN" w:bidi="ar-SA"/>
              </w:rPr>
              <w:t>0.04</w:t>
            </w:r>
          </w:p>
        </w:tc>
        <w:tc>
          <w:tcPr>
            <w:tcW w:w="1209"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0.04</w:t>
            </w:r>
          </w:p>
        </w:tc>
      </w:tr>
      <w:tr>
        <w:tblPrEx>
          <w:tblCellMar>
            <w:top w:w="0" w:type="dxa"/>
            <w:left w:w="108" w:type="dxa"/>
            <w:bottom w:w="0" w:type="dxa"/>
            <w:right w:w="108" w:type="dxa"/>
          </w:tblCellMar>
        </w:tblPrEx>
        <w:trPr>
          <w:trHeight w:val="338" w:hRule="atLeast"/>
          <w:jc w:val="center"/>
        </w:trPr>
        <w:tc>
          <w:tcPr>
            <w:tcW w:w="1698" w:type="dxa"/>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二</w:t>
            </w:r>
          </w:p>
        </w:tc>
        <w:tc>
          <w:tcPr>
            <w:tcW w:w="1654" w:type="dxa"/>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植物措施</w:t>
            </w:r>
          </w:p>
        </w:tc>
        <w:tc>
          <w:tcPr>
            <w:tcW w:w="1209"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1209"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1209"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bidi="ar-SA"/>
              </w:rPr>
            </w:pPr>
          </w:p>
        </w:tc>
        <w:tc>
          <w:tcPr>
            <w:tcW w:w="1209"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bidi="ar-SA"/>
              </w:rPr>
            </w:pPr>
          </w:p>
        </w:tc>
        <w:tc>
          <w:tcPr>
            <w:tcW w:w="1209"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r>
      <w:tr>
        <w:tblPrEx>
          <w:tblCellMar>
            <w:top w:w="0" w:type="dxa"/>
            <w:left w:w="108" w:type="dxa"/>
            <w:bottom w:w="0" w:type="dxa"/>
            <w:right w:w="108" w:type="dxa"/>
          </w:tblCellMar>
        </w:tblPrEx>
        <w:trPr>
          <w:trHeight w:val="338" w:hRule="atLeast"/>
          <w:jc w:val="center"/>
        </w:trPr>
        <w:tc>
          <w:tcPr>
            <w:tcW w:w="1698" w:type="dxa"/>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三</w:t>
            </w:r>
          </w:p>
        </w:tc>
        <w:tc>
          <w:tcPr>
            <w:tcW w:w="1654"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临时措施</w:t>
            </w:r>
          </w:p>
        </w:tc>
        <w:tc>
          <w:tcPr>
            <w:tcW w:w="1209"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1209"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1209"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bidi="ar-SA"/>
              </w:rPr>
            </w:pPr>
          </w:p>
        </w:tc>
        <w:tc>
          <w:tcPr>
            <w:tcW w:w="1209"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bidi="ar-SA"/>
              </w:rPr>
            </w:pPr>
          </w:p>
        </w:tc>
        <w:tc>
          <w:tcPr>
            <w:tcW w:w="1209"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r>
      <w:tr>
        <w:tblPrEx>
          <w:tblCellMar>
            <w:top w:w="0" w:type="dxa"/>
            <w:left w:w="108" w:type="dxa"/>
            <w:bottom w:w="0" w:type="dxa"/>
            <w:right w:w="108" w:type="dxa"/>
          </w:tblCellMar>
        </w:tblPrEx>
        <w:trPr>
          <w:trHeight w:val="338" w:hRule="atLeast"/>
          <w:jc w:val="center"/>
        </w:trPr>
        <w:tc>
          <w:tcPr>
            <w:tcW w:w="1698" w:type="dxa"/>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w:t>
            </w:r>
          </w:p>
        </w:tc>
        <w:tc>
          <w:tcPr>
            <w:tcW w:w="1654"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临时覆盖</w:t>
            </w:r>
          </w:p>
        </w:tc>
        <w:tc>
          <w:tcPr>
            <w:tcW w:w="1209"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1209"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1209"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bidi="ar-SA"/>
              </w:rPr>
            </w:pPr>
          </w:p>
        </w:tc>
        <w:tc>
          <w:tcPr>
            <w:tcW w:w="1209"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bidi="ar-SA"/>
              </w:rPr>
            </w:pPr>
          </w:p>
        </w:tc>
        <w:tc>
          <w:tcPr>
            <w:tcW w:w="1209"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r>
      <w:tr>
        <w:tblPrEx>
          <w:tblCellMar>
            <w:top w:w="0" w:type="dxa"/>
            <w:left w:w="108" w:type="dxa"/>
            <w:bottom w:w="0" w:type="dxa"/>
            <w:right w:w="108" w:type="dxa"/>
          </w:tblCellMar>
        </w:tblPrEx>
        <w:trPr>
          <w:trHeight w:val="338" w:hRule="atLeast"/>
          <w:jc w:val="center"/>
        </w:trPr>
        <w:tc>
          <w:tcPr>
            <w:tcW w:w="1698" w:type="dxa"/>
            <w:tcBorders>
              <w:top w:val="nil"/>
              <w:left w:val="single" w:color="000000" w:sz="8" w:space="0"/>
              <w:bottom w:val="single" w:color="auto" w:sz="4"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1.1</w:t>
            </w:r>
          </w:p>
        </w:tc>
        <w:tc>
          <w:tcPr>
            <w:tcW w:w="1654" w:type="dxa"/>
            <w:tcBorders>
              <w:top w:val="nil"/>
              <w:left w:val="nil"/>
              <w:bottom w:val="single" w:color="auto" w:sz="4"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密目网苫盖</w:t>
            </w:r>
          </w:p>
        </w:tc>
        <w:tc>
          <w:tcPr>
            <w:tcW w:w="1209" w:type="dxa"/>
            <w:tcBorders>
              <w:top w:val="nil"/>
              <w:left w:val="nil"/>
              <w:bottom w:val="single" w:color="auto" w:sz="4"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m</w:t>
            </w:r>
            <w:r>
              <w:rPr>
                <w:rFonts w:hint="default" w:ascii="Times New Roman" w:hAnsi="Times New Roman" w:eastAsia="仿宋_GB2312" w:cs="Times New Roman"/>
                <w:color w:val="auto"/>
                <w:kern w:val="0"/>
                <w:sz w:val="21"/>
                <w:szCs w:val="21"/>
                <w:highlight w:val="none"/>
                <w:vertAlign w:val="superscript"/>
                <w:lang w:val="en-US" w:eastAsia="zh-CN"/>
              </w:rPr>
              <w:t>2</w:t>
            </w:r>
          </w:p>
        </w:tc>
        <w:tc>
          <w:tcPr>
            <w:tcW w:w="1209" w:type="dxa"/>
            <w:tcBorders>
              <w:top w:val="nil"/>
              <w:left w:val="nil"/>
              <w:bottom w:val="single" w:color="auto" w:sz="4"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300</w:t>
            </w:r>
          </w:p>
        </w:tc>
        <w:tc>
          <w:tcPr>
            <w:tcW w:w="1209" w:type="dxa"/>
            <w:tcBorders>
              <w:top w:val="nil"/>
              <w:left w:val="nil"/>
              <w:bottom w:val="single" w:color="auto" w:sz="4"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val="en-US" w:eastAsia="zh-CN"/>
              </w:rPr>
              <w:t>400</w:t>
            </w:r>
          </w:p>
        </w:tc>
        <w:tc>
          <w:tcPr>
            <w:tcW w:w="1209" w:type="dxa"/>
            <w:tcBorders>
              <w:top w:val="nil"/>
              <w:left w:val="nil"/>
              <w:bottom w:val="single" w:color="auto" w:sz="4"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val="en-US" w:eastAsia="zh-CN"/>
              </w:rPr>
              <w:t>200</w:t>
            </w:r>
          </w:p>
        </w:tc>
        <w:tc>
          <w:tcPr>
            <w:tcW w:w="1209" w:type="dxa"/>
            <w:tcBorders>
              <w:top w:val="nil"/>
              <w:left w:val="nil"/>
              <w:bottom w:val="single" w:color="auto" w:sz="4"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900</w:t>
            </w:r>
          </w:p>
        </w:tc>
      </w:tr>
      <w:tr>
        <w:tblPrEx>
          <w:tblCellMar>
            <w:top w:w="0" w:type="dxa"/>
            <w:left w:w="108" w:type="dxa"/>
            <w:bottom w:w="0" w:type="dxa"/>
            <w:right w:w="108" w:type="dxa"/>
          </w:tblCellMar>
        </w:tblPrEx>
        <w:trPr>
          <w:trHeight w:val="318" w:hRule="atLeast"/>
          <w:jc w:val="center"/>
        </w:trPr>
        <w:tc>
          <w:tcPr>
            <w:tcW w:w="1698"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临时排水</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bidi="ar-SA"/>
              </w:rPr>
            </w:pP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bidi="ar-SA"/>
              </w:rPr>
            </w:pP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r>
      <w:tr>
        <w:tblPrEx>
          <w:tblCellMar>
            <w:top w:w="0" w:type="dxa"/>
            <w:left w:w="108" w:type="dxa"/>
            <w:bottom w:w="0" w:type="dxa"/>
            <w:right w:w="108" w:type="dxa"/>
          </w:tblCellMar>
        </w:tblPrEx>
        <w:trPr>
          <w:trHeight w:val="318" w:hRule="atLeast"/>
          <w:jc w:val="center"/>
        </w:trPr>
        <w:tc>
          <w:tcPr>
            <w:tcW w:w="1698" w:type="dxa"/>
            <w:tcBorders>
              <w:top w:val="single" w:color="auto" w:sz="4" w:space="0"/>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w:t>
            </w:r>
          </w:p>
        </w:tc>
        <w:tc>
          <w:tcPr>
            <w:tcW w:w="1654" w:type="dxa"/>
            <w:tcBorders>
              <w:top w:val="single" w:color="auto" w:sz="4"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砖砌截排水沟</w:t>
            </w:r>
          </w:p>
        </w:tc>
        <w:tc>
          <w:tcPr>
            <w:tcW w:w="1209" w:type="dxa"/>
            <w:tcBorders>
              <w:top w:val="single" w:color="auto" w:sz="4"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m</w:t>
            </w:r>
          </w:p>
        </w:tc>
        <w:tc>
          <w:tcPr>
            <w:tcW w:w="1209" w:type="dxa"/>
            <w:tcBorders>
              <w:top w:val="single" w:color="auto" w:sz="4"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1209" w:type="dxa"/>
            <w:tcBorders>
              <w:top w:val="single" w:color="auto" w:sz="4"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val="en-US" w:eastAsia="zh-CN"/>
              </w:rPr>
              <w:t>430</w:t>
            </w:r>
          </w:p>
        </w:tc>
        <w:tc>
          <w:tcPr>
            <w:tcW w:w="1209" w:type="dxa"/>
            <w:tcBorders>
              <w:top w:val="single" w:color="auto" w:sz="4"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val="en-US" w:eastAsia="zh-CN"/>
              </w:rPr>
              <w:t>84</w:t>
            </w:r>
          </w:p>
        </w:tc>
        <w:tc>
          <w:tcPr>
            <w:tcW w:w="1209" w:type="dxa"/>
            <w:tcBorders>
              <w:top w:val="single" w:color="auto" w:sz="4"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514</w:t>
            </w:r>
          </w:p>
        </w:tc>
      </w:tr>
      <w:tr>
        <w:tblPrEx>
          <w:tblCellMar>
            <w:top w:w="0" w:type="dxa"/>
            <w:left w:w="108" w:type="dxa"/>
            <w:bottom w:w="0" w:type="dxa"/>
            <w:right w:w="108" w:type="dxa"/>
          </w:tblCellMar>
        </w:tblPrEx>
        <w:trPr>
          <w:trHeight w:val="377" w:hRule="atLeast"/>
          <w:jc w:val="center"/>
        </w:trPr>
        <w:tc>
          <w:tcPr>
            <w:tcW w:w="1698" w:type="dxa"/>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w:t>
            </w:r>
          </w:p>
        </w:tc>
        <w:tc>
          <w:tcPr>
            <w:tcW w:w="1654"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浆砌砌沉沙池</w:t>
            </w:r>
          </w:p>
        </w:tc>
        <w:tc>
          <w:tcPr>
            <w:tcW w:w="1209"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座</w:t>
            </w:r>
          </w:p>
        </w:tc>
        <w:tc>
          <w:tcPr>
            <w:tcW w:w="1209"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1209"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val="en-US" w:eastAsia="zh-CN"/>
              </w:rPr>
              <w:t>1</w:t>
            </w:r>
          </w:p>
        </w:tc>
        <w:tc>
          <w:tcPr>
            <w:tcW w:w="1209"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val="en-US" w:eastAsia="zh-CN"/>
              </w:rPr>
              <w:t>1</w:t>
            </w:r>
          </w:p>
        </w:tc>
        <w:tc>
          <w:tcPr>
            <w:tcW w:w="1209"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w:t>
            </w:r>
          </w:p>
        </w:tc>
      </w:tr>
    </w:tbl>
    <w:p>
      <w:pPr>
        <w:pStyle w:val="5"/>
        <w:bidi w:val="0"/>
        <w:rPr>
          <w:rFonts w:hint="default" w:ascii="Times New Roman" w:hAnsi="Times New Roman" w:eastAsia="仿宋_GB2312" w:cs="Times New Roman"/>
          <w:color w:val="auto"/>
          <w:lang w:val="en-US" w:eastAsia="zh-CN"/>
        </w:rPr>
      </w:pPr>
      <w:bookmarkStart w:id="91" w:name="_Toc6345"/>
      <w:bookmarkStart w:id="92" w:name="_Toc24241"/>
      <w:bookmarkStart w:id="93" w:name="_Toc5880546"/>
      <w:bookmarkStart w:id="94" w:name="_Toc21498"/>
      <w:bookmarkStart w:id="95" w:name="_Toc4177"/>
      <w:bookmarkStart w:id="96" w:name="_Toc9569"/>
      <w:r>
        <w:rPr>
          <w:rFonts w:hint="default" w:ascii="Times New Roman" w:hAnsi="Times New Roman" w:eastAsia="仿宋_GB2312" w:cs="Times New Roman"/>
          <w:color w:val="auto"/>
          <w:lang w:val="en-US" w:eastAsia="zh-CN"/>
        </w:rPr>
        <w:t>6.3 施工要求</w:t>
      </w:r>
      <w:bookmarkEnd w:id="91"/>
      <w:bookmarkEnd w:id="92"/>
      <w:bookmarkEnd w:id="93"/>
      <w:bookmarkEnd w:id="94"/>
      <w:bookmarkEnd w:id="95"/>
      <w:bookmarkEnd w:id="96"/>
    </w:p>
    <w:p>
      <w:pPr>
        <w:pStyle w:val="9"/>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本方案新增水土流失防治措施是针对主体工程设计中，对可能产生水土流失防治措施不足的补充，并尽快施工，投入使用。</w:t>
      </w:r>
    </w:p>
    <w:p>
      <w:pPr>
        <w:pStyle w:val="6"/>
        <w:tabs>
          <w:tab w:val="left" w:pos="560"/>
        </w:tabs>
        <w:bidi w:val="0"/>
        <w:rPr>
          <w:rFonts w:hint="default" w:ascii="Times New Roman" w:hAnsi="Times New Roman" w:eastAsia="仿宋_GB2312" w:cs="Times New Roman"/>
          <w:color w:val="auto"/>
          <w:sz w:val="28"/>
          <w:szCs w:val="32"/>
          <w:highlight w:val="none"/>
          <w:lang w:val="en-US" w:eastAsia="zh-CN"/>
        </w:rPr>
      </w:pPr>
      <w:r>
        <w:rPr>
          <w:rFonts w:hint="default" w:ascii="Times New Roman" w:hAnsi="Times New Roman" w:eastAsia="仿宋_GB2312" w:cs="Times New Roman"/>
          <w:color w:val="auto"/>
          <w:sz w:val="28"/>
          <w:szCs w:val="32"/>
          <w:highlight w:val="none"/>
          <w:lang w:val="en-US" w:eastAsia="zh-CN"/>
        </w:rPr>
        <w:t>6.3.1水土保持</w:t>
      </w:r>
      <w:r>
        <w:rPr>
          <w:rFonts w:hint="default" w:ascii="Times New Roman" w:hAnsi="Times New Roman" w:eastAsia="仿宋_GB2312" w:cs="Times New Roman"/>
          <w:color w:val="auto"/>
          <w:sz w:val="28"/>
          <w:szCs w:val="32"/>
          <w:highlight w:val="none"/>
          <w:lang w:val="en-US" w:eastAsia="zh-CN"/>
        </w:rPr>
        <mc:AlternateContent>
          <mc:Choice Requires="wps">
            <w:drawing>
              <wp:anchor distT="0" distB="0" distL="114300" distR="114300" simplePos="0" relativeHeight="251660288" behindDoc="0" locked="0" layoutInCell="1" allowOverlap="1">
                <wp:simplePos x="0" y="0"/>
                <wp:positionH relativeFrom="column">
                  <wp:posOffset>2611120</wp:posOffset>
                </wp:positionH>
                <wp:positionV relativeFrom="paragraph">
                  <wp:posOffset>-190500</wp:posOffset>
                </wp:positionV>
                <wp:extent cx="2886075" cy="0"/>
                <wp:effectExtent l="0" t="0" r="0" b="0"/>
                <wp:wrapNone/>
                <wp:docPr id="139" name="直接连接符 139"/>
                <wp:cNvGraphicFramePr/>
                <a:graphic xmlns:a="http://schemas.openxmlformats.org/drawingml/2006/main">
                  <a:graphicData uri="http://schemas.microsoft.com/office/word/2010/wordprocessingShape">
                    <wps:wsp>
                      <wps:cNvCnPr/>
                      <wps:spPr>
                        <a:xfrm>
                          <a:off x="0" y="0"/>
                          <a:ext cx="2886075" cy="0"/>
                        </a:xfrm>
                        <a:prstGeom prst="line">
                          <a:avLst/>
                        </a:prstGeom>
                        <a:ln>
                          <a:noFill/>
                        </a:ln>
                        <a:effectLst/>
                      </wps:spPr>
                      <wps:bodyPr upright="1"/>
                    </wps:wsp>
                  </a:graphicData>
                </a:graphic>
              </wp:anchor>
            </w:drawing>
          </mc:Choice>
          <mc:Fallback>
            <w:pict>
              <v:line id="_x0000_s1026" o:spid="_x0000_s1026" o:spt="20" style="position:absolute;left:0pt;margin-left:205.6pt;margin-top:-15pt;height:0pt;width:227.25pt;z-index:251660288;mso-width-relative:page;mso-height-relative:page;" filled="f" stroked="f" coordsize="21600,21600" o:gfxdata="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GK9ba9kAAAAL&#10;AQAADwAAAAAAAAABACAAAAAiAAAAZHJzL2Rvd25yZXYueG1sUEsBAhQAFAAAAAgAh07iQNXBKSOp&#10;AQAAQQMAAA4AAAAAAAAAAQAgAAAAKAEAAGRycy9lMm9Eb2MueG1sUEsFBgAAAAAGAAYAWQEAAEMF&#10;AAAAAA==&#10;">
                <v:fill on="f" focussize="0,0"/>
                <v:stroke on="f"/>
                <v:imagedata o:title=""/>
                <o:lock v:ext="edit" aspectratio="f"/>
              </v:line>
            </w:pict>
          </mc:Fallback>
        </mc:AlternateContent>
      </w:r>
      <w:r>
        <w:rPr>
          <w:rFonts w:hint="default" w:ascii="Times New Roman" w:hAnsi="Times New Roman" w:eastAsia="仿宋_GB2312" w:cs="Times New Roman"/>
          <w:color w:val="auto"/>
          <w:sz w:val="28"/>
          <w:szCs w:val="32"/>
          <w:highlight w:val="none"/>
          <w:lang w:val="en-US" w:eastAsia="zh-CN"/>
        </w:rPr>
        <w:t>施工组织原则</w:t>
      </w:r>
    </w:p>
    <w:p>
      <w:pPr>
        <w:pStyle w:val="9"/>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主体工程中具有水土保持功能的防护措施，按照主体施工组织设计进行，此部分施工组织设计指水土保持方案新增的水土保持措施部分，遵循以下原则：</w:t>
      </w:r>
    </w:p>
    <w:p>
      <w:pPr>
        <w:pStyle w:val="9"/>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1、水土保持工程施工组织尽可能与主体工程施工相结合；</w:t>
      </w:r>
    </w:p>
    <w:p>
      <w:pPr>
        <w:pStyle w:val="9"/>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2、施工生产设施利用主体工程设置的施工临时设施；</w:t>
      </w:r>
    </w:p>
    <w:p>
      <w:pPr>
        <w:pStyle w:val="9"/>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3、水土保持工程相对主体工程量较小，且大多采用常规施工方法，其施工用水用电及建筑材料等由主体工程一并供应。</w:t>
      </w:r>
    </w:p>
    <w:p>
      <w:pPr>
        <w:pStyle w:val="6"/>
        <w:tabs>
          <w:tab w:val="left" w:pos="560"/>
        </w:tabs>
        <w:bidi w:val="0"/>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6.3.2水土保持措施实施进度安排</w:t>
      </w:r>
    </w:p>
    <w:p>
      <w:pPr>
        <w:pStyle w:val="9"/>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eastAsia="仿宋_GB2312" w:cs="Times New Roman"/>
          <w:color w:val="auto"/>
          <w:sz w:val="24"/>
          <w:szCs w:val="24"/>
          <w:highlight w:val="none"/>
          <w:lang w:val="en-US" w:eastAsia="zh-CN"/>
        </w:rPr>
        <w:sectPr>
          <w:pgSz w:w="11911" w:h="16840"/>
          <w:pgMar w:top="1179" w:right="1179" w:bottom="1321" w:left="1179" w:header="879" w:footer="1123" w:gutter="0"/>
          <w:pgBorders w:offsetFrom="page">
            <w:top w:val="none" w:sz="0" w:space="0"/>
            <w:left w:val="none" w:sz="0" w:space="0"/>
            <w:bottom w:val="none" w:sz="0" w:space="0"/>
            <w:right w:val="none" w:sz="0" w:space="0"/>
          </w:pgBorders>
          <w:pgNumType w:fmt="decimal"/>
          <w:cols w:space="720" w:num="1"/>
          <w:rtlGutter w:val="0"/>
          <w:docGrid w:linePitch="312" w:charSpace="0"/>
        </w:sectPr>
      </w:pPr>
      <w:r>
        <w:rPr>
          <w:rFonts w:hint="default" w:ascii="Times New Roman" w:hAnsi="Times New Roman" w:eastAsia="仿宋_GB2312" w:cs="Times New Roman"/>
          <w:color w:val="auto"/>
          <w:sz w:val="24"/>
          <w:szCs w:val="24"/>
          <w:highlight w:val="none"/>
          <w:lang w:val="en-US" w:eastAsia="zh-CN"/>
        </w:rPr>
        <w:t>项目定2021年11月开工，预计于2025年5月完工。本工程水土保持实施进度要与工程施工进度相适应，既保证重点又考虑点面结合；优先考虑生态效益特别是保水保土效益，合理安排措施实施进度。水土保持工程的实施与相应主体工程实施同步进行，并同时验收。</w:t>
      </w:r>
      <w:r>
        <w:rPr>
          <w:rFonts w:hint="default" w:ascii="Times New Roman" w:hAnsi="Times New Roman" w:eastAsia="仿宋_GB2312" w:cs="Times New Roman"/>
          <w:color w:val="auto"/>
          <w:sz w:val="24"/>
          <w:szCs w:val="24"/>
          <w:highlight w:val="none"/>
          <w:lang w:val="en-US" w:eastAsia="zh-CN"/>
        </w:rPr>
        <mc:AlternateContent>
          <mc:Choice Requires="wps">
            <w:drawing>
              <wp:anchor distT="0" distB="0" distL="114300" distR="114300" simplePos="0" relativeHeight="251661312" behindDoc="0" locked="0" layoutInCell="1" allowOverlap="1">
                <wp:simplePos x="0" y="0"/>
                <wp:positionH relativeFrom="column">
                  <wp:posOffset>2611120</wp:posOffset>
                </wp:positionH>
                <wp:positionV relativeFrom="paragraph">
                  <wp:posOffset>-190500</wp:posOffset>
                </wp:positionV>
                <wp:extent cx="2886075"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2886075" cy="0"/>
                        </a:xfrm>
                        <a:prstGeom prst="line">
                          <a:avLst/>
                        </a:prstGeom>
                        <a:ln>
                          <a:noFill/>
                        </a:ln>
                        <a:effectLst/>
                      </wps:spPr>
                      <wps:bodyPr upright="1"/>
                    </wps:wsp>
                  </a:graphicData>
                </a:graphic>
              </wp:anchor>
            </w:drawing>
          </mc:Choice>
          <mc:Fallback>
            <w:pict>
              <v:line id="_x0000_s1026" o:spid="_x0000_s1026" o:spt="20" style="position:absolute;left:0pt;margin-left:205.6pt;margin-top:-15pt;height:0pt;width:227.25pt;z-index:251661312;mso-width-relative:page;mso-height-relative:page;" filled="f" stroked="f" coordsize="21600,21600" o:gfxdata="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BivW2vZAAAACwEA&#10;AA8AAAAAAAAAAQAgAAAAIgAAAGRycy9kb3ducmV2LnhtbFBLAQIUABQAAAAIAIdO4kCa//9CpwEA&#10;AD8DAAAOAAAAAAAAAAEAIAAAACgBAABkcnMvZTJvRG9jLnhtbFBLBQYAAAAABgAGAFkBAABBBQAA&#10;AAA=&#10;">
                <v:fill on="f" focussize="0,0"/>
                <v:stroke on="f"/>
                <v:imagedata o:title=""/>
                <o:lock v:ext="edit" aspectratio="f"/>
              </v:line>
            </w:pict>
          </mc:Fallback>
        </mc:AlternateContent>
      </w:r>
      <w:r>
        <w:rPr>
          <w:rFonts w:hint="default" w:ascii="Times New Roman" w:hAnsi="Times New Roman" w:eastAsia="仿宋_GB2312" w:cs="Times New Roman"/>
          <w:color w:val="auto"/>
          <w:sz w:val="24"/>
          <w:szCs w:val="24"/>
          <w:highlight w:val="none"/>
          <w:lang w:val="en-US" w:eastAsia="zh-CN"/>
        </w:rPr>
        <w:t>水土保持措施实施进度安排见表6.3-1。</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b/>
          <w:color w:val="auto"/>
          <w:sz w:val="24"/>
          <w:szCs w:val="32"/>
          <w:highlight w:val="none"/>
          <w:lang w:val="en-US" w:eastAsia="zh-CN"/>
        </w:rPr>
      </w:pPr>
      <w:r>
        <w:rPr>
          <w:rFonts w:hint="default" w:ascii="Times New Roman" w:hAnsi="Times New Roman" w:eastAsia="仿宋_GB2312" w:cs="Times New Roman"/>
          <w:b/>
          <w:color w:val="auto"/>
          <w:sz w:val="24"/>
          <w:szCs w:val="32"/>
          <w:highlight w:val="none"/>
        </w:rPr>
        <w:t>表</w:t>
      </w:r>
      <w:r>
        <w:rPr>
          <w:rFonts w:hint="default" w:ascii="Times New Roman" w:hAnsi="Times New Roman" w:eastAsia="仿宋_GB2312" w:cs="Times New Roman"/>
          <w:b/>
          <w:color w:val="auto"/>
          <w:sz w:val="24"/>
          <w:szCs w:val="32"/>
          <w:highlight w:val="none"/>
          <w:lang w:val="en-US" w:eastAsia="zh-CN"/>
        </w:rPr>
        <w:t>6.3-1水土保持措施进度安排表</w:t>
      </w:r>
    </w:p>
    <w:tbl>
      <w:tblPr>
        <w:tblStyle w:val="20"/>
        <w:tblW w:w="9785" w:type="dxa"/>
        <w:jc w:val="center"/>
        <w:shd w:val="clear" w:color="auto" w:fill="auto"/>
        <w:tblLayout w:type="fixed"/>
        <w:tblCellMar>
          <w:top w:w="0" w:type="dxa"/>
          <w:left w:w="108" w:type="dxa"/>
          <w:bottom w:w="0" w:type="dxa"/>
          <w:right w:w="108" w:type="dxa"/>
        </w:tblCellMar>
      </w:tblPr>
      <w:tblGrid>
        <w:gridCol w:w="691"/>
        <w:gridCol w:w="802"/>
        <w:gridCol w:w="437"/>
        <w:gridCol w:w="506"/>
        <w:gridCol w:w="380"/>
        <w:gridCol w:w="536"/>
        <w:gridCol w:w="536"/>
        <w:gridCol w:w="536"/>
        <w:gridCol w:w="536"/>
        <w:gridCol w:w="536"/>
        <w:gridCol w:w="536"/>
        <w:gridCol w:w="536"/>
        <w:gridCol w:w="536"/>
        <w:gridCol w:w="536"/>
        <w:gridCol w:w="536"/>
        <w:gridCol w:w="536"/>
        <w:gridCol w:w="536"/>
        <w:gridCol w:w="537"/>
      </w:tblGrid>
      <w:tr>
        <w:tblPrEx>
          <w:shd w:val="clear" w:color="auto" w:fill="auto"/>
          <w:tblCellMar>
            <w:top w:w="0" w:type="dxa"/>
            <w:left w:w="108" w:type="dxa"/>
            <w:bottom w:w="0" w:type="dxa"/>
            <w:right w:w="108" w:type="dxa"/>
          </w:tblCellMar>
        </w:tblPrEx>
        <w:trPr>
          <w:trHeight w:val="549" w:hRule="atLeast"/>
          <w:jc w:val="center"/>
        </w:trPr>
        <w:tc>
          <w:tcPr>
            <w:tcW w:w="69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防治分区</w:t>
            </w:r>
          </w:p>
        </w:tc>
        <w:tc>
          <w:tcPr>
            <w:tcW w:w="802" w:type="dxa"/>
            <w:vMerge w:val="restart"/>
            <w:tcBorders>
              <w:top w:val="single" w:color="000000" w:sz="8" w:space="0"/>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水土保持工程</w:t>
            </w:r>
          </w:p>
        </w:tc>
        <w:tc>
          <w:tcPr>
            <w:tcW w:w="943" w:type="dxa"/>
            <w:gridSpan w:val="2"/>
            <w:tcBorders>
              <w:top w:val="single" w:color="000000" w:sz="8" w:space="0"/>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2021年</w:t>
            </w:r>
          </w:p>
        </w:tc>
        <w:tc>
          <w:tcPr>
            <w:tcW w:w="1452" w:type="dxa"/>
            <w:gridSpan w:val="3"/>
            <w:tcBorders>
              <w:top w:val="single" w:color="000000" w:sz="8" w:space="0"/>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2022</w:t>
            </w:r>
          </w:p>
        </w:tc>
        <w:tc>
          <w:tcPr>
            <w:tcW w:w="1608" w:type="dxa"/>
            <w:gridSpan w:val="3"/>
            <w:tcBorders>
              <w:top w:val="single" w:color="000000" w:sz="8" w:space="0"/>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2023</w:t>
            </w:r>
          </w:p>
        </w:tc>
        <w:tc>
          <w:tcPr>
            <w:tcW w:w="1608" w:type="dxa"/>
            <w:gridSpan w:val="3"/>
            <w:tcBorders>
              <w:top w:val="single" w:color="000000" w:sz="8" w:space="0"/>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2024</w:t>
            </w:r>
          </w:p>
        </w:tc>
        <w:tc>
          <w:tcPr>
            <w:tcW w:w="2681" w:type="dxa"/>
            <w:gridSpan w:val="5"/>
            <w:tcBorders>
              <w:top w:val="single" w:color="000000" w:sz="8"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2025</w:t>
            </w:r>
          </w:p>
        </w:tc>
      </w:tr>
      <w:tr>
        <w:tblPrEx>
          <w:shd w:val="clear" w:color="auto" w:fill="auto"/>
          <w:tblCellMar>
            <w:top w:w="0" w:type="dxa"/>
            <w:left w:w="108" w:type="dxa"/>
            <w:bottom w:w="0" w:type="dxa"/>
            <w:right w:w="108" w:type="dxa"/>
          </w:tblCellMar>
        </w:tblPrEx>
        <w:trPr>
          <w:trHeight w:val="789" w:hRule="atLeast"/>
          <w:jc w:val="center"/>
        </w:trPr>
        <w:tc>
          <w:tcPr>
            <w:tcW w:w="69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802" w:type="dxa"/>
            <w:vMerge w:val="continue"/>
            <w:tcBorders>
              <w:top w:val="single" w:color="000000" w:sz="8" w:space="0"/>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437"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11月</w:t>
            </w:r>
          </w:p>
        </w:tc>
        <w:tc>
          <w:tcPr>
            <w:tcW w:w="50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12月</w:t>
            </w:r>
          </w:p>
        </w:tc>
        <w:tc>
          <w:tcPr>
            <w:tcW w:w="380"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1月</w:t>
            </w: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w:t>
            </w: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12月</w:t>
            </w: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1月</w:t>
            </w: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w:t>
            </w: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12月</w:t>
            </w: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1月</w:t>
            </w: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w:t>
            </w: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12月</w:t>
            </w:r>
          </w:p>
        </w:tc>
        <w:tc>
          <w:tcPr>
            <w:tcW w:w="536" w:type="dxa"/>
            <w:tcBorders>
              <w:top w:val="single" w:color="000000" w:sz="8" w:space="0"/>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1月</w:t>
            </w:r>
          </w:p>
        </w:tc>
        <w:tc>
          <w:tcPr>
            <w:tcW w:w="536" w:type="dxa"/>
            <w:tcBorders>
              <w:top w:val="single" w:color="000000" w:sz="8" w:space="0"/>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2月</w:t>
            </w:r>
          </w:p>
        </w:tc>
        <w:tc>
          <w:tcPr>
            <w:tcW w:w="536" w:type="dxa"/>
            <w:tcBorders>
              <w:top w:val="single" w:color="000000" w:sz="8" w:space="0"/>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3月</w:t>
            </w:r>
          </w:p>
        </w:tc>
        <w:tc>
          <w:tcPr>
            <w:tcW w:w="536" w:type="dxa"/>
            <w:tcBorders>
              <w:top w:val="single" w:color="000000" w:sz="8" w:space="0"/>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4月</w:t>
            </w:r>
          </w:p>
        </w:tc>
        <w:tc>
          <w:tcPr>
            <w:tcW w:w="537" w:type="dxa"/>
            <w:tcBorders>
              <w:top w:val="single" w:color="000000" w:sz="8" w:space="0"/>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5月</w:t>
            </w:r>
          </w:p>
        </w:tc>
      </w:tr>
      <w:tr>
        <w:tblPrEx>
          <w:shd w:val="clear" w:color="auto" w:fill="auto"/>
          <w:tblCellMar>
            <w:top w:w="0" w:type="dxa"/>
            <w:left w:w="108" w:type="dxa"/>
            <w:bottom w:w="0" w:type="dxa"/>
            <w:right w:w="108" w:type="dxa"/>
          </w:tblCellMar>
        </w:tblPrEx>
        <w:trPr>
          <w:trHeight w:val="310" w:hRule="atLeast"/>
          <w:jc w:val="center"/>
        </w:trPr>
        <w:tc>
          <w:tcPr>
            <w:tcW w:w="1493" w:type="dxa"/>
            <w:gridSpan w:val="2"/>
            <w:tcBorders>
              <w:top w:val="nil"/>
              <w:left w:val="single" w:color="000000" w:sz="8" w:space="0"/>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主体工程</w:t>
            </w:r>
          </w:p>
        </w:tc>
        <w:tc>
          <w:tcPr>
            <w:tcW w:w="437"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bCs/>
                <w:color w:val="auto"/>
                <w:sz w:val="21"/>
                <w:szCs w:val="21"/>
                <w:highlight w:val="none"/>
              </w:rPr>
              <mc:AlternateContent>
                <mc:Choice Requires="wps">
                  <w:drawing>
                    <wp:anchor distT="0" distB="0" distL="114300" distR="114300" simplePos="0" relativeHeight="251681792" behindDoc="0" locked="0" layoutInCell="1" allowOverlap="1">
                      <wp:simplePos x="0" y="0"/>
                      <wp:positionH relativeFrom="column">
                        <wp:posOffset>-38735</wp:posOffset>
                      </wp:positionH>
                      <wp:positionV relativeFrom="paragraph">
                        <wp:posOffset>90170</wp:posOffset>
                      </wp:positionV>
                      <wp:extent cx="5224145" cy="10795"/>
                      <wp:effectExtent l="0" t="0" r="0" b="0"/>
                      <wp:wrapNone/>
                      <wp:docPr id="14" name="直接箭头连接符 14"/>
                      <wp:cNvGraphicFramePr/>
                      <a:graphic xmlns:a="http://schemas.openxmlformats.org/drawingml/2006/main">
                        <a:graphicData uri="http://schemas.microsoft.com/office/word/2010/wordprocessingShape">
                          <wps:wsp>
                            <wps:cNvCnPr/>
                            <wps:spPr>
                              <a:xfrm flipV="1">
                                <a:off x="0" y="0"/>
                                <a:ext cx="5224145" cy="10795"/>
                              </a:xfrm>
                              <a:prstGeom prst="straightConnector1">
                                <a:avLst/>
                              </a:prstGeom>
                              <a:ln w="2857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3.05pt;margin-top:7.1pt;height:0.85pt;width:411.35pt;z-index:251681792;mso-width-relative:page;mso-height-relative:page;" filled="f" stroked="t" coordsize="21600,21600" o:gfxdata="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O8CXrVAAAACAEAAA8AAAAAAAAAAQAgAAAA&#10;IgAAAGRycy9kb3ducmV2LnhtbFBLAQIUABQAAAAIAIdO4kCUUsLHDgIAAAsEAAAOAAAAAAAAAAEA&#10;IAAAACQBAABkcnMvZTJvRG9jLnhtbFBLBQYAAAAABgAGAFkBAACkBQAAAAA=&#10;">
                      <v:fill on="f" focussize="0,0"/>
                      <v:stroke weight="2.25pt" color="#000000" joinstyle="round"/>
                      <v:imagedata o:title=""/>
                      <o:lock v:ext="edit" aspectratio="f"/>
                    </v:shape>
                  </w:pict>
                </mc:Fallback>
              </mc:AlternateContent>
            </w:r>
          </w:p>
        </w:tc>
        <w:tc>
          <w:tcPr>
            <w:tcW w:w="50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380"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7"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r>
      <w:tr>
        <w:tblPrEx>
          <w:tblCellMar>
            <w:top w:w="0" w:type="dxa"/>
            <w:left w:w="108" w:type="dxa"/>
            <w:bottom w:w="0" w:type="dxa"/>
            <w:right w:w="108" w:type="dxa"/>
          </w:tblCellMar>
        </w:tblPrEx>
        <w:trPr>
          <w:trHeight w:val="580" w:hRule="atLeast"/>
          <w:jc w:val="center"/>
        </w:trPr>
        <w:tc>
          <w:tcPr>
            <w:tcW w:w="691" w:type="dxa"/>
            <w:vMerge w:val="restart"/>
            <w:tcBorders>
              <w:top w:val="nil"/>
              <w:left w:val="single" w:color="000000" w:sz="8" w:space="0"/>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建构筑物区</w:t>
            </w:r>
          </w:p>
        </w:tc>
        <w:tc>
          <w:tcPr>
            <w:tcW w:w="802"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排水工程</w:t>
            </w:r>
          </w:p>
        </w:tc>
        <w:tc>
          <w:tcPr>
            <w:tcW w:w="437"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bCs/>
                <w:color w:val="auto"/>
                <w:sz w:val="21"/>
                <w:szCs w:val="21"/>
                <w:highlight w:val="none"/>
              </w:rPr>
              <mc:AlternateContent>
                <mc:Choice Requires="wps">
                  <w:drawing>
                    <wp:anchor distT="0" distB="0" distL="114300" distR="114300" simplePos="0" relativeHeight="251680768" behindDoc="0" locked="0" layoutInCell="1" allowOverlap="1">
                      <wp:simplePos x="0" y="0"/>
                      <wp:positionH relativeFrom="column">
                        <wp:posOffset>-13970</wp:posOffset>
                      </wp:positionH>
                      <wp:positionV relativeFrom="paragraph">
                        <wp:posOffset>170815</wp:posOffset>
                      </wp:positionV>
                      <wp:extent cx="571500" cy="12065"/>
                      <wp:effectExtent l="0" t="0" r="0" b="0"/>
                      <wp:wrapNone/>
                      <wp:docPr id="13" name="直接箭头连接符 13"/>
                      <wp:cNvGraphicFramePr/>
                      <a:graphic xmlns:a="http://schemas.openxmlformats.org/drawingml/2006/main">
                        <a:graphicData uri="http://schemas.microsoft.com/office/word/2010/wordprocessingShape">
                          <wps:wsp>
                            <wps:cNvCnPr/>
                            <wps:spPr>
                              <a:xfrm flipV="1">
                                <a:off x="0" y="0"/>
                                <a:ext cx="571500" cy="12065"/>
                              </a:xfrm>
                              <a:prstGeom prst="straightConnector1">
                                <a:avLst/>
                              </a:prstGeom>
                              <a:ln w="28575" cap="flat" cmpd="sng">
                                <a:solidFill>
                                  <a:srgbClr val="000000"/>
                                </a:solidFill>
                                <a:prstDash val="sysDot"/>
                                <a:headEnd type="none" w="med" len="med"/>
                                <a:tailEnd type="none" w="med" len="med"/>
                              </a:ln>
                              <a:effectLst/>
                            </wps:spPr>
                            <wps:bodyPr/>
                          </wps:wsp>
                        </a:graphicData>
                      </a:graphic>
                    </wp:anchor>
                  </w:drawing>
                </mc:Choice>
                <mc:Fallback>
                  <w:pict>
                    <v:shape id="_x0000_s1026" o:spid="_x0000_s1026" o:spt="32" type="#_x0000_t32" style="position:absolute;left:0pt;flip:y;margin-left:-1.1pt;margin-top:13.45pt;height:0.95pt;width:45pt;z-index:251680768;mso-width-relative:page;mso-height-relative:page;" filled="f" stroked="t" coordsize="21600,21600" o:gfxdata="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mavQXXAAAABwEAAA8AAAAAAAAAAQAg&#10;AAAAIgAAAGRycy9kb3ducmV2LnhtbFBLAQIUABQAAAAIAIdO4kBYnfOsDwIAAAsEAAAOAAAAAAAA&#10;AAEAIAAAACYBAABkcnMvZTJvRG9jLnhtbFBLBQYAAAAABgAGAFkBAACnBQAAAAA=&#10;">
                      <v:fill on="f" focussize="0,0"/>
                      <v:stroke weight="2.25pt" color="#000000" joinstyle="round" dashstyle="1 1"/>
                      <v:imagedata o:title=""/>
                      <o:lock v:ext="edit" aspectratio="f"/>
                    </v:shape>
                  </w:pict>
                </mc:Fallback>
              </mc:AlternateContent>
            </w:r>
          </w:p>
        </w:tc>
        <w:tc>
          <w:tcPr>
            <w:tcW w:w="50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380"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7" w:type="dxa"/>
            <w:tcBorders>
              <w:top w:val="single" w:color="000000" w:sz="8" w:space="0"/>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r>
      <w:tr>
        <w:tblPrEx>
          <w:tblCellMar>
            <w:top w:w="0" w:type="dxa"/>
            <w:left w:w="108" w:type="dxa"/>
            <w:bottom w:w="0" w:type="dxa"/>
            <w:right w:w="108" w:type="dxa"/>
          </w:tblCellMar>
        </w:tblPrEx>
        <w:trPr>
          <w:trHeight w:val="849" w:hRule="atLeast"/>
          <w:jc w:val="center"/>
        </w:trPr>
        <w:tc>
          <w:tcPr>
            <w:tcW w:w="691" w:type="dxa"/>
            <w:vMerge w:val="continue"/>
            <w:tcBorders>
              <w:top w:val="nil"/>
              <w:left w:val="single" w:color="000000" w:sz="8" w:space="0"/>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802"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密目网苫盖</w:t>
            </w:r>
          </w:p>
        </w:tc>
        <w:tc>
          <w:tcPr>
            <w:tcW w:w="437"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0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bCs/>
                <w:color w:val="auto"/>
                <w:sz w:val="21"/>
                <w:szCs w:val="21"/>
                <w:highlight w:val="none"/>
              </w:rPr>
              <mc:AlternateContent>
                <mc:Choice Requires="wps">
                  <w:drawing>
                    <wp:anchor distT="0" distB="0" distL="114300" distR="114300" simplePos="0" relativeHeight="251679744" behindDoc="0" locked="0" layoutInCell="1" allowOverlap="1">
                      <wp:simplePos x="0" y="0"/>
                      <wp:positionH relativeFrom="column">
                        <wp:posOffset>5715</wp:posOffset>
                      </wp:positionH>
                      <wp:positionV relativeFrom="paragraph">
                        <wp:posOffset>249555</wp:posOffset>
                      </wp:positionV>
                      <wp:extent cx="3199765" cy="18415"/>
                      <wp:effectExtent l="0" t="0" r="0" b="0"/>
                      <wp:wrapNone/>
                      <wp:docPr id="12" name="直接箭头连接符 12"/>
                      <wp:cNvGraphicFramePr/>
                      <a:graphic xmlns:a="http://schemas.openxmlformats.org/drawingml/2006/main">
                        <a:graphicData uri="http://schemas.microsoft.com/office/word/2010/wordprocessingShape">
                          <wps:wsp>
                            <wps:cNvCnPr/>
                            <wps:spPr>
                              <a:xfrm flipV="1">
                                <a:off x="0" y="0"/>
                                <a:ext cx="3199765" cy="18415"/>
                              </a:xfrm>
                              <a:prstGeom prst="straightConnector1">
                                <a:avLst/>
                              </a:prstGeom>
                              <a:ln w="28575" cap="flat" cmpd="sng">
                                <a:solidFill>
                                  <a:srgbClr val="000000"/>
                                </a:solidFill>
                                <a:prstDash val="sysDot"/>
                                <a:headEnd type="none" w="med" len="med"/>
                                <a:tailEnd type="none" w="med" len="med"/>
                              </a:ln>
                              <a:effectLst/>
                            </wps:spPr>
                            <wps:bodyPr/>
                          </wps:wsp>
                        </a:graphicData>
                      </a:graphic>
                    </wp:anchor>
                  </w:drawing>
                </mc:Choice>
                <mc:Fallback>
                  <w:pict>
                    <v:shape id="_x0000_s1026" o:spid="_x0000_s1026" o:spt="32" type="#_x0000_t32" style="position:absolute;left:0pt;flip:y;margin-left:0.45pt;margin-top:19.65pt;height:1.45pt;width:251.95pt;z-index:251679744;mso-width-relative:page;mso-height-relative:page;" filled="f" stroked="t" coordsize="21600,21600" o:gfxdata="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hwyxQ1wAAAAYBAAAPAAAAAAAAAAEA&#10;IAAAACIAAABkcnMvZG93bnJldi54bWxQSwECFAAUAAAACACHTuJApWfs3hACAAAMBAAADgAAAAAA&#10;AAABACAAAAAmAQAAZHJzL2Uyb0RvYy54bWxQSwUGAAAAAAYABgBZAQAAqAUAAAAA&#10;">
                      <v:fill on="f" focussize="0,0"/>
                      <v:stroke weight="2.25pt" color="#000000" joinstyle="round" dashstyle="1 1"/>
                      <v:imagedata o:title=""/>
                      <o:lock v:ext="edit" aspectratio="f"/>
                    </v:shape>
                  </w:pict>
                </mc:Fallback>
              </mc:AlternateContent>
            </w:r>
          </w:p>
        </w:tc>
        <w:tc>
          <w:tcPr>
            <w:tcW w:w="380"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7"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r>
      <w:tr>
        <w:tblPrEx>
          <w:tblCellMar>
            <w:top w:w="0" w:type="dxa"/>
            <w:left w:w="108" w:type="dxa"/>
            <w:bottom w:w="0" w:type="dxa"/>
            <w:right w:w="108" w:type="dxa"/>
          </w:tblCellMar>
        </w:tblPrEx>
        <w:trPr>
          <w:trHeight w:val="580" w:hRule="atLeast"/>
          <w:jc w:val="center"/>
        </w:trPr>
        <w:tc>
          <w:tcPr>
            <w:tcW w:w="691" w:type="dxa"/>
            <w:vMerge w:val="restart"/>
            <w:tcBorders>
              <w:top w:val="nil"/>
              <w:left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绿化及附属设施区</w:t>
            </w:r>
          </w:p>
        </w:tc>
        <w:tc>
          <w:tcPr>
            <w:tcW w:w="802"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景观绿化</w:t>
            </w:r>
          </w:p>
        </w:tc>
        <w:tc>
          <w:tcPr>
            <w:tcW w:w="437"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0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380"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rPr>
              <mc:AlternateContent>
                <mc:Choice Requires="wps">
                  <w:drawing>
                    <wp:anchor distT="0" distB="0" distL="114300" distR="114300" simplePos="0" relativeHeight="251700224" behindDoc="0" locked="0" layoutInCell="1" allowOverlap="1">
                      <wp:simplePos x="0" y="0"/>
                      <wp:positionH relativeFrom="column">
                        <wp:posOffset>-56515</wp:posOffset>
                      </wp:positionH>
                      <wp:positionV relativeFrom="paragraph">
                        <wp:posOffset>186055</wp:posOffset>
                      </wp:positionV>
                      <wp:extent cx="1666875" cy="24130"/>
                      <wp:effectExtent l="0" t="13970" r="9525" b="19050"/>
                      <wp:wrapNone/>
                      <wp:docPr id="50" name="直接箭头连接符 50"/>
                      <wp:cNvGraphicFramePr/>
                      <a:graphic xmlns:a="http://schemas.openxmlformats.org/drawingml/2006/main">
                        <a:graphicData uri="http://schemas.microsoft.com/office/word/2010/wordprocessingShape">
                          <wps:wsp>
                            <wps:cNvCnPr/>
                            <wps:spPr>
                              <a:xfrm flipV="1">
                                <a:off x="0" y="0"/>
                                <a:ext cx="1666875" cy="24130"/>
                              </a:xfrm>
                              <a:prstGeom prst="straightConnector1">
                                <a:avLst/>
                              </a:prstGeom>
                              <a:ln w="28575" cap="flat" cmpd="sng">
                                <a:solidFill>
                                  <a:srgbClr val="000000"/>
                                </a:solidFill>
                                <a:prstDash val="sysDot"/>
                                <a:headEnd type="none" w="med" len="med"/>
                                <a:tailEnd type="none" w="med" len="med"/>
                              </a:ln>
                              <a:effectLst/>
                            </wps:spPr>
                            <wps:bodyPr/>
                          </wps:wsp>
                        </a:graphicData>
                      </a:graphic>
                    </wp:anchor>
                  </w:drawing>
                </mc:Choice>
                <mc:Fallback>
                  <w:pict>
                    <v:shape id="_x0000_s1026" o:spid="_x0000_s1026" o:spt="32" type="#_x0000_t32" style="position:absolute;left:0pt;flip:y;margin-left:-4.45pt;margin-top:14.65pt;height:1.9pt;width:131.25pt;z-index:251700224;mso-width-relative:page;mso-height-relative:page;" filled="f" stroked="t" coordsize="21600,21600" o:gfxdata="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1fMVm2QAAAAgBAAAPAAAAAAAA&#10;AAEAIAAAACIAAABkcnMvZG93bnJldi54bWxQSwECFAAUAAAACACHTuJAvJlx7xECAAAMBAAADgAA&#10;AAAAAAABACAAAAAoAQAAZHJzL2Uyb0RvYy54bWxQSwUGAAAAAAYABgBZAQAAqwUAAAAA&#10;">
                      <v:fill on="f" focussize="0,0"/>
                      <v:stroke weight="2.25pt" color="#000000" joinstyle="round" dashstyle="1 1"/>
                      <v:imagedata o:title=""/>
                      <o:lock v:ext="edit" aspectratio="f"/>
                    </v:shape>
                  </w:pict>
                </mc:Fallback>
              </mc:AlternateContent>
            </w: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7"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r>
      <w:tr>
        <w:tblPrEx>
          <w:tblCellMar>
            <w:top w:w="0" w:type="dxa"/>
            <w:left w:w="108" w:type="dxa"/>
            <w:bottom w:w="0" w:type="dxa"/>
            <w:right w:w="108" w:type="dxa"/>
          </w:tblCellMar>
        </w:tblPrEx>
        <w:trPr>
          <w:trHeight w:val="849" w:hRule="atLeast"/>
          <w:jc w:val="center"/>
        </w:trPr>
        <w:tc>
          <w:tcPr>
            <w:tcW w:w="691" w:type="dxa"/>
            <w:vMerge w:val="continue"/>
            <w:tcBorders>
              <w:left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802"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生态停车场</w:t>
            </w:r>
          </w:p>
        </w:tc>
        <w:tc>
          <w:tcPr>
            <w:tcW w:w="437"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0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380"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bCs/>
                <w:color w:val="auto"/>
                <w:sz w:val="21"/>
                <w:szCs w:val="21"/>
                <w:highlight w:val="none"/>
              </w:rPr>
              <mc:AlternateContent>
                <mc:Choice Requires="wps">
                  <w:drawing>
                    <wp:anchor distT="0" distB="0" distL="114300" distR="114300" simplePos="0" relativeHeight="251701248" behindDoc="0" locked="0" layoutInCell="1" allowOverlap="1">
                      <wp:simplePos x="0" y="0"/>
                      <wp:positionH relativeFrom="column">
                        <wp:posOffset>-32385</wp:posOffset>
                      </wp:positionH>
                      <wp:positionV relativeFrom="paragraph">
                        <wp:posOffset>257810</wp:posOffset>
                      </wp:positionV>
                      <wp:extent cx="1702435" cy="11430"/>
                      <wp:effectExtent l="0" t="0" r="0" b="0"/>
                      <wp:wrapNone/>
                      <wp:docPr id="52" name="直接箭头连接符 52"/>
                      <wp:cNvGraphicFramePr/>
                      <a:graphic xmlns:a="http://schemas.openxmlformats.org/drawingml/2006/main">
                        <a:graphicData uri="http://schemas.microsoft.com/office/word/2010/wordprocessingShape">
                          <wps:wsp>
                            <wps:cNvCnPr/>
                            <wps:spPr>
                              <a:xfrm flipV="1">
                                <a:off x="0" y="0"/>
                                <a:ext cx="1702435" cy="11430"/>
                              </a:xfrm>
                              <a:prstGeom prst="straightConnector1">
                                <a:avLst/>
                              </a:prstGeom>
                              <a:ln w="28575" cap="flat" cmpd="sng">
                                <a:solidFill>
                                  <a:srgbClr val="000000"/>
                                </a:solidFill>
                                <a:prstDash val="sysDot"/>
                                <a:headEnd type="none" w="med" len="med"/>
                                <a:tailEnd type="none" w="med" len="med"/>
                              </a:ln>
                              <a:effectLst/>
                            </wps:spPr>
                            <wps:bodyPr/>
                          </wps:wsp>
                        </a:graphicData>
                      </a:graphic>
                    </wp:anchor>
                  </w:drawing>
                </mc:Choice>
                <mc:Fallback>
                  <w:pict>
                    <v:shape id="_x0000_s1026" o:spid="_x0000_s1026" o:spt="32" type="#_x0000_t32" style="position:absolute;left:0pt;flip:y;margin-left:-2.55pt;margin-top:20.3pt;height:0.9pt;width:134.05pt;z-index:251701248;mso-width-relative:page;mso-height-relative:page;" filled="f" stroked="t" coordsize="21600,21600" o:gfxdata="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luz8dgAAAAIAQAADwAAAAAA&#10;AAABACAAAAAiAAAAZHJzL2Rvd25yZXYueG1sUEsBAhQAFAAAAAgAh07iQMu353UTAgAADAQAAA4A&#10;AAAAAAAAAQAgAAAAJwEAAGRycy9lMm9Eb2MueG1sUEsFBgAAAAAGAAYAWQEAAKwFAAAAAA==&#10;">
                      <v:fill on="f" focussize="0,0"/>
                      <v:stroke weight="2.25pt" color="#000000" joinstyle="round" dashstyle="1 1"/>
                      <v:imagedata o:title=""/>
                      <o:lock v:ext="edit" aspectratio="f"/>
                    </v:shape>
                  </w:pict>
                </mc:Fallback>
              </mc:AlternateContent>
            </w: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7"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r>
      <w:tr>
        <w:tblPrEx>
          <w:tblCellMar>
            <w:top w:w="0" w:type="dxa"/>
            <w:left w:w="108" w:type="dxa"/>
            <w:bottom w:w="0" w:type="dxa"/>
            <w:right w:w="108" w:type="dxa"/>
          </w:tblCellMar>
        </w:tblPrEx>
        <w:trPr>
          <w:trHeight w:val="580" w:hRule="atLeast"/>
          <w:jc w:val="center"/>
        </w:trPr>
        <w:tc>
          <w:tcPr>
            <w:tcW w:w="691" w:type="dxa"/>
            <w:vMerge w:val="continue"/>
            <w:tcBorders>
              <w:left w:val="single" w:color="000000" w:sz="8" w:space="0"/>
              <w:bottom w:val="single" w:color="auto" w:sz="4"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802"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排水工程</w:t>
            </w:r>
          </w:p>
        </w:tc>
        <w:tc>
          <w:tcPr>
            <w:tcW w:w="437"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bCs/>
                <w:color w:val="auto"/>
                <w:sz w:val="21"/>
                <w:szCs w:val="21"/>
                <w:highlight w:val="none"/>
              </w:rPr>
              <mc:AlternateContent>
                <mc:Choice Requires="wps">
                  <w:drawing>
                    <wp:anchor distT="0" distB="0" distL="114300" distR="114300" simplePos="0" relativeHeight="251702272" behindDoc="0" locked="0" layoutInCell="1" allowOverlap="1">
                      <wp:simplePos x="0" y="0"/>
                      <wp:positionH relativeFrom="column">
                        <wp:posOffset>-31750</wp:posOffset>
                      </wp:positionH>
                      <wp:positionV relativeFrom="paragraph">
                        <wp:posOffset>220980</wp:posOffset>
                      </wp:positionV>
                      <wp:extent cx="800735" cy="8890"/>
                      <wp:effectExtent l="0" t="0" r="0" b="0"/>
                      <wp:wrapNone/>
                      <wp:docPr id="54" name="直接箭头连接符 54"/>
                      <wp:cNvGraphicFramePr/>
                      <a:graphic xmlns:a="http://schemas.openxmlformats.org/drawingml/2006/main">
                        <a:graphicData uri="http://schemas.microsoft.com/office/word/2010/wordprocessingShape">
                          <wps:wsp>
                            <wps:cNvCnPr/>
                            <wps:spPr>
                              <a:xfrm>
                                <a:off x="0" y="0"/>
                                <a:ext cx="800735" cy="8890"/>
                              </a:xfrm>
                              <a:prstGeom prst="straightConnector1">
                                <a:avLst/>
                              </a:prstGeom>
                              <a:ln w="28575" cap="flat" cmpd="sng">
                                <a:solidFill>
                                  <a:srgbClr val="000000"/>
                                </a:solidFill>
                                <a:prstDash val="sysDot"/>
                                <a:headEnd type="none" w="med" len="med"/>
                                <a:tailEnd type="none" w="med" len="med"/>
                              </a:ln>
                              <a:effectLst/>
                            </wps:spPr>
                            <wps:bodyPr/>
                          </wps:wsp>
                        </a:graphicData>
                      </a:graphic>
                    </wp:anchor>
                  </w:drawing>
                </mc:Choice>
                <mc:Fallback>
                  <w:pict>
                    <v:shape id="_x0000_s1026" o:spid="_x0000_s1026" o:spt="32" type="#_x0000_t32" style="position:absolute;left:0pt;margin-left:-2.5pt;margin-top:17.4pt;height:0.7pt;width:63.05pt;z-index:251702272;mso-width-relative:page;mso-height-relative:page;" filled="f" stroked="t" coordsize="21600,21600" o:gfxdata="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3DvYCNgAAAAIAQAADwAAAAAAAAABACAAAAAi&#10;AAAAZHJzL2Rvd25yZXYueG1sUEsBAhQAFAAAAAgAh07iQBleVugKAgAAAAQAAA4AAAAAAAAAAQAg&#10;AAAAJwEAAGRycy9lMm9Eb2MueG1sUEsFBgAAAAAGAAYAWQEAAKMFAAAAAA==&#10;">
                      <v:fill on="f" focussize="0,0"/>
                      <v:stroke weight="2.25pt" color="#000000" joinstyle="round" dashstyle="1 1"/>
                      <v:imagedata o:title=""/>
                      <o:lock v:ext="edit" aspectratio="f"/>
                    </v:shape>
                  </w:pict>
                </mc:Fallback>
              </mc:AlternateContent>
            </w:r>
          </w:p>
        </w:tc>
        <w:tc>
          <w:tcPr>
            <w:tcW w:w="50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380"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7"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r>
      <w:tr>
        <w:tblPrEx>
          <w:tblCellMar>
            <w:top w:w="0" w:type="dxa"/>
            <w:left w:w="108" w:type="dxa"/>
            <w:bottom w:w="0" w:type="dxa"/>
            <w:right w:w="108" w:type="dxa"/>
          </w:tblCellMar>
        </w:tblPrEx>
        <w:trPr>
          <w:trHeight w:val="580" w:hRule="atLeast"/>
          <w:jc w:val="center"/>
        </w:trPr>
        <w:tc>
          <w:tcPr>
            <w:tcW w:w="6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施工营地</w:t>
            </w:r>
          </w:p>
        </w:tc>
        <w:tc>
          <w:tcPr>
            <w:tcW w:w="802" w:type="dxa"/>
            <w:tcBorders>
              <w:top w:val="nil"/>
              <w:left w:val="single" w:color="auto" w:sz="4" w:space="0"/>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排水工程</w:t>
            </w:r>
          </w:p>
        </w:tc>
        <w:tc>
          <w:tcPr>
            <w:tcW w:w="437"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bCs/>
                <w:color w:val="auto"/>
                <w:sz w:val="21"/>
                <w:szCs w:val="21"/>
                <w:highlight w:val="none"/>
              </w:rPr>
              <mc:AlternateContent>
                <mc:Choice Requires="wps">
                  <w:drawing>
                    <wp:anchor distT="0" distB="0" distL="114300" distR="114300" simplePos="0" relativeHeight="251683840" behindDoc="0" locked="0" layoutInCell="1" allowOverlap="1">
                      <wp:simplePos x="0" y="0"/>
                      <wp:positionH relativeFrom="column">
                        <wp:posOffset>-8890</wp:posOffset>
                      </wp:positionH>
                      <wp:positionV relativeFrom="paragraph">
                        <wp:posOffset>179070</wp:posOffset>
                      </wp:positionV>
                      <wp:extent cx="765810" cy="6985"/>
                      <wp:effectExtent l="0" t="0" r="0" b="0"/>
                      <wp:wrapNone/>
                      <wp:docPr id="16" name="直接箭头连接符 16"/>
                      <wp:cNvGraphicFramePr/>
                      <a:graphic xmlns:a="http://schemas.openxmlformats.org/drawingml/2006/main">
                        <a:graphicData uri="http://schemas.microsoft.com/office/word/2010/wordprocessingShape">
                          <wps:wsp>
                            <wps:cNvCnPr/>
                            <wps:spPr>
                              <a:xfrm>
                                <a:off x="0" y="0"/>
                                <a:ext cx="765810" cy="6985"/>
                              </a:xfrm>
                              <a:prstGeom prst="straightConnector1">
                                <a:avLst/>
                              </a:prstGeom>
                              <a:ln w="28575" cap="flat" cmpd="sng">
                                <a:solidFill>
                                  <a:srgbClr val="000000"/>
                                </a:solidFill>
                                <a:prstDash val="sysDot"/>
                                <a:headEnd type="none" w="med" len="med"/>
                                <a:tailEnd type="none" w="med" len="med"/>
                              </a:ln>
                              <a:effectLst/>
                            </wps:spPr>
                            <wps:bodyPr/>
                          </wps:wsp>
                        </a:graphicData>
                      </a:graphic>
                    </wp:anchor>
                  </w:drawing>
                </mc:Choice>
                <mc:Fallback>
                  <w:pict>
                    <v:shape id="_x0000_s1026" o:spid="_x0000_s1026" o:spt="32" type="#_x0000_t32" style="position:absolute;left:0pt;margin-left:-0.7pt;margin-top:14.1pt;height:0.55pt;width:60.3pt;z-index:251683840;mso-width-relative:page;mso-height-relative:page;" filled="f" stroked="t" coordsize="21600,21600" o:gfxdata="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YbRq0tgAAAAIAQAADwAAAAAAAAABACAAAAAiAAAA&#10;ZHJzL2Rvd25yZXYueG1sUEsBAhQAFAAAAAgAh07iQB7l1IQHAgAAAAQAAA4AAAAAAAAAAQAgAAAA&#10;JwEAAGRycy9lMm9Eb2MueG1sUEsFBgAAAAAGAAYAWQEAAKAFAAAAAA==&#10;">
                      <v:fill on="f" focussize="0,0"/>
                      <v:stroke weight="2.25pt" color="#000000" joinstyle="round" dashstyle="1 1"/>
                      <v:imagedata o:title=""/>
                      <o:lock v:ext="edit" aspectratio="f"/>
                    </v:shape>
                  </w:pict>
                </mc:Fallback>
              </mc:AlternateContent>
            </w:r>
          </w:p>
        </w:tc>
        <w:tc>
          <w:tcPr>
            <w:tcW w:w="50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380"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7"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r>
      <w:tr>
        <w:tblPrEx>
          <w:tblCellMar>
            <w:top w:w="0" w:type="dxa"/>
            <w:left w:w="108" w:type="dxa"/>
            <w:bottom w:w="0" w:type="dxa"/>
            <w:right w:w="108" w:type="dxa"/>
          </w:tblCellMar>
        </w:tblPrEx>
        <w:trPr>
          <w:trHeight w:val="889" w:hRule="atLeast"/>
          <w:jc w:val="center"/>
        </w:trPr>
        <w:tc>
          <w:tcPr>
            <w:tcW w:w="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802" w:type="dxa"/>
            <w:tcBorders>
              <w:top w:val="nil"/>
              <w:left w:val="single" w:color="auto" w:sz="4" w:space="0"/>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密目网苫盖</w:t>
            </w:r>
          </w:p>
        </w:tc>
        <w:tc>
          <w:tcPr>
            <w:tcW w:w="437"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0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bCs/>
                <w:color w:val="auto"/>
                <w:sz w:val="21"/>
                <w:szCs w:val="21"/>
                <w:highlight w:val="none"/>
              </w:rPr>
              <mc:AlternateContent>
                <mc:Choice Requires="wps">
                  <w:drawing>
                    <wp:anchor distT="0" distB="0" distL="114300" distR="114300" simplePos="0" relativeHeight="251684864" behindDoc="0" locked="0" layoutInCell="1" allowOverlap="1">
                      <wp:simplePos x="0" y="0"/>
                      <wp:positionH relativeFrom="column">
                        <wp:posOffset>-57150</wp:posOffset>
                      </wp:positionH>
                      <wp:positionV relativeFrom="paragraph">
                        <wp:posOffset>277495</wp:posOffset>
                      </wp:positionV>
                      <wp:extent cx="3251200" cy="11430"/>
                      <wp:effectExtent l="0" t="13970" r="6350" b="31750"/>
                      <wp:wrapNone/>
                      <wp:docPr id="17" name="直接箭头连接符 17"/>
                      <wp:cNvGraphicFramePr/>
                      <a:graphic xmlns:a="http://schemas.openxmlformats.org/drawingml/2006/main">
                        <a:graphicData uri="http://schemas.microsoft.com/office/word/2010/wordprocessingShape">
                          <wps:wsp>
                            <wps:cNvCnPr/>
                            <wps:spPr>
                              <a:xfrm>
                                <a:off x="0" y="0"/>
                                <a:ext cx="3251200" cy="11430"/>
                              </a:xfrm>
                              <a:prstGeom prst="straightConnector1">
                                <a:avLst/>
                              </a:prstGeom>
                              <a:ln w="28575" cap="flat" cmpd="sng">
                                <a:solidFill>
                                  <a:srgbClr val="000000"/>
                                </a:solidFill>
                                <a:prstDash val="sysDot"/>
                                <a:headEnd type="none" w="med" len="med"/>
                                <a:tailEnd type="none" w="med" len="med"/>
                              </a:ln>
                              <a:effectLst/>
                            </wps:spPr>
                            <wps:bodyPr/>
                          </wps:wsp>
                        </a:graphicData>
                      </a:graphic>
                    </wp:anchor>
                  </w:drawing>
                </mc:Choice>
                <mc:Fallback>
                  <w:pict>
                    <v:shape id="_x0000_s1026" o:spid="_x0000_s1026" o:spt="32" type="#_x0000_t32" style="position:absolute;left:0pt;margin-left:-4.5pt;margin-top:21.85pt;height:0.9pt;width:256pt;z-index:251684864;mso-width-relative:page;mso-height-relative:page;" filled="f" stroked="t" coordsize="21600,21600" o:gfxdata="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ZYlC/YAAAACAEAAA8AAAAAAAAAAQAgAAAA&#10;IgAAAGRycy9kb3ducmV2LnhtbFBLAQIUABQAAAAIAIdO4kCxfmprCwIAAAIEAAAOAAAAAAAAAAEA&#10;IAAAACcBAABkcnMvZTJvRG9jLnhtbFBLBQYAAAAABgAGAFkBAACkBQAAAAA=&#10;">
                      <v:fill on="f" focussize="0,0"/>
                      <v:stroke weight="2.25pt" color="#000000" joinstyle="round" dashstyle="1 1"/>
                      <v:imagedata o:title=""/>
                      <o:lock v:ext="edit" aspectratio="f"/>
                    </v:shape>
                  </w:pict>
                </mc:Fallback>
              </mc:AlternateContent>
            </w:r>
          </w:p>
        </w:tc>
        <w:tc>
          <w:tcPr>
            <w:tcW w:w="380"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537" w:type="dxa"/>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b/>
          <w:color w:val="auto"/>
          <w:sz w:val="24"/>
          <w:szCs w:val="32"/>
          <w:highlight w:val="none"/>
          <w:lang w:val="en-US" w:eastAsia="zh-CN"/>
        </w:rPr>
      </w:pPr>
    </w:p>
    <w:p>
      <w:pPr>
        <w:pStyle w:val="11"/>
        <w:adjustRightInd w:val="0"/>
        <w:spacing w:line="240" w:lineRule="auto"/>
        <w:ind w:firstLine="420"/>
        <w:rPr>
          <w:rFonts w:hint="default" w:ascii="Times New Roman" w:hAnsi="Times New Roman" w:eastAsia="仿宋_GB2312" w:cs="Times New Roman"/>
          <w:color w:val="auto"/>
          <w:highlight w:val="none"/>
        </w:rPr>
      </w:pPr>
      <w:r>
        <w:rPr>
          <w:rFonts w:hint="default" w:ascii="Times New Roman" w:hAnsi="Times New Roman" w:eastAsia="仿宋_GB2312" w:cs="Times New Roman"/>
          <w:bCs/>
          <w:color w:val="auto"/>
          <w:sz w:val="21"/>
          <w:szCs w:val="21"/>
          <w:highlight w:val="none"/>
        </w:rPr>
        <mc:AlternateContent>
          <mc:Choice Requires="wps">
            <w:drawing>
              <wp:anchor distT="0" distB="0" distL="114300" distR="114300" simplePos="0" relativeHeight="251676672" behindDoc="0" locked="0" layoutInCell="1" allowOverlap="1">
                <wp:simplePos x="0" y="0"/>
                <wp:positionH relativeFrom="column">
                  <wp:posOffset>1211580</wp:posOffset>
                </wp:positionH>
                <wp:positionV relativeFrom="paragraph">
                  <wp:posOffset>110490</wp:posOffset>
                </wp:positionV>
                <wp:extent cx="810895" cy="1905"/>
                <wp:effectExtent l="0" t="13970" r="8255" b="22225"/>
                <wp:wrapNone/>
                <wp:docPr id="8" name="直接箭头连接符 8"/>
                <wp:cNvGraphicFramePr/>
                <a:graphic xmlns:a="http://schemas.openxmlformats.org/drawingml/2006/main">
                  <a:graphicData uri="http://schemas.microsoft.com/office/word/2010/wordprocessingShape">
                    <wps:wsp>
                      <wps:cNvCnPr/>
                      <wps:spPr>
                        <a:xfrm>
                          <a:off x="0" y="0"/>
                          <a:ext cx="810895" cy="1905"/>
                        </a:xfrm>
                        <a:prstGeom prst="straightConnector1">
                          <a:avLst/>
                        </a:prstGeom>
                        <a:ln w="2857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95.4pt;margin-top:8.7pt;height:0.15pt;width:63.85pt;z-index:251676672;mso-width-relative:page;mso-height-relative:page;" filled="f" stroked="t" coordsize="21600,21600" o:gfxdata="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Qmm+n2AAAAAkBAAAPAAAAAAAAAAEAIAAAACIAAABkcnMv&#10;ZG93bnJldi54bWxQSwECFAAUAAAACACHTuJAT4TOiAMCAAD9AwAADgAAAAAAAAABACAAAAAnAQAA&#10;ZHJzL2Uyb0RvYy54bWxQSwUGAAAAAAYABgBZAQAAnAUAAAAA&#10;">
                <v:fill on="f" focussize="0,0"/>
                <v:stroke weight="2.25pt" color="#000000" joinstyle="round"/>
                <v:imagedata o:title=""/>
                <o:lock v:ext="edit" aspectratio="f"/>
              </v:shape>
            </w:pict>
          </mc:Fallback>
        </mc:AlternateContent>
      </w:r>
      <w:r>
        <w:rPr>
          <w:rFonts w:hint="default" w:ascii="Times New Roman" w:hAnsi="Times New Roman" w:eastAsia="仿宋_GB2312" w:cs="Times New Roman"/>
          <w:bCs/>
          <w:color w:val="auto"/>
          <w:sz w:val="21"/>
          <w:szCs w:val="21"/>
          <w:highlight w:val="none"/>
        </w:rPr>
        <mc:AlternateContent>
          <mc:Choice Requires="wps">
            <w:drawing>
              <wp:anchor distT="0" distB="0" distL="114300" distR="114300" simplePos="0" relativeHeight="251677696" behindDoc="0" locked="0" layoutInCell="1" allowOverlap="1">
                <wp:simplePos x="0" y="0"/>
                <wp:positionH relativeFrom="column">
                  <wp:posOffset>3793490</wp:posOffset>
                </wp:positionH>
                <wp:positionV relativeFrom="paragraph">
                  <wp:posOffset>111125</wp:posOffset>
                </wp:positionV>
                <wp:extent cx="820420" cy="1270"/>
                <wp:effectExtent l="0" t="13970" r="17780" b="22860"/>
                <wp:wrapNone/>
                <wp:docPr id="9" name="直接箭头连接符 9"/>
                <wp:cNvGraphicFramePr/>
                <a:graphic xmlns:a="http://schemas.openxmlformats.org/drawingml/2006/main">
                  <a:graphicData uri="http://schemas.microsoft.com/office/word/2010/wordprocessingShape">
                    <wps:wsp>
                      <wps:cNvCnPr/>
                      <wps:spPr>
                        <a:xfrm>
                          <a:off x="0" y="0"/>
                          <a:ext cx="820420" cy="1270"/>
                        </a:xfrm>
                        <a:prstGeom prst="straightConnector1">
                          <a:avLst/>
                        </a:prstGeom>
                        <a:ln w="28575" cap="flat" cmpd="sng">
                          <a:solidFill>
                            <a:srgbClr val="000000"/>
                          </a:solidFill>
                          <a:prstDash val="sysDot"/>
                          <a:headEnd type="none" w="med" len="med"/>
                          <a:tailEnd type="none" w="med" len="med"/>
                        </a:ln>
                        <a:effectLst/>
                      </wps:spPr>
                      <wps:bodyPr/>
                    </wps:wsp>
                  </a:graphicData>
                </a:graphic>
              </wp:anchor>
            </w:drawing>
          </mc:Choice>
          <mc:Fallback>
            <w:pict>
              <v:shape id="_x0000_s1026" o:spid="_x0000_s1026" o:spt="32" type="#_x0000_t32" style="position:absolute;left:0pt;margin-left:298.7pt;margin-top:8.75pt;height:0.1pt;width:64.6pt;z-index:251677696;mso-width-relative:page;mso-height-relative:page;" filled="f" stroked="t" coordsize="21600,21600" o:gfxdata="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zIF0h2QAAAAkBAAAPAAAAAAAAAAEAIAAAACIA&#10;AABkcnMvZG93bnJldi54bWxQSwECFAAUAAAACACHTuJA3lrK8wgCAAD+AwAADgAAAAAAAAABACAA&#10;AAAoAQAAZHJzL2Uyb0RvYy54bWxQSwUGAAAAAAYABgBZAQAAogUAAAAA&#10;">
                <v:fill on="f" focussize="0,0"/>
                <v:stroke weight="2.25pt" color="#000000" joinstyle="round" dashstyle="1 1"/>
                <v:imagedata o:title=""/>
                <o:lock v:ext="edit" aspectratio="f"/>
              </v:shape>
            </w:pict>
          </mc:Fallback>
        </mc:AlternateContent>
      </w:r>
      <w:r>
        <w:rPr>
          <w:rFonts w:hint="default" w:ascii="Times New Roman" w:hAnsi="Times New Roman" w:eastAsia="仿宋_GB2312" w:cs="Times New Roman"/>
          <w:bCs/>
          <w:color w:val="auto"/>
          <w:sz w:val="21"/>
          <w:szCs w:val="21"/>
          <w:highlight w:val="none"/>
        </w:rPr>
        <w:t>主体工程进度：                 水土保持工程实施进度：</w:t>
      </w:r>
    </w:p>
    <w:p>
      <w:pPr>
        <w:bidi w:val="0"/>
        <w:rPr>
          <w:rFonts w:hint="default" w:ascii="Times New Roman" w:hAnsi="Times New Roman" w:eastAsia="仿宋_GB2312" w:cs="Times New Roman"/>
          <w:color w:val="auto"/>
          <w:lang w:val="en-US" w:eastAsia="zh-CN"/>
        </w:rPr>
      </w:pPr>
    </w:p>
    <w:p>
      <w:pPr>
        <w:rPr>
          <w:rFonts w:hint="default" w:ascii="Times New Roman" w:hAnsi="Times New Roman" w:eastAsia="仿宋_GB2312" w:cs="Times New Roman"/>
          <w:color w:val="auto"/>
          <w:highlight w:val="none"/>
          <w:lang w:val="en-US" w:eastAsia="zh-CN"/>
        </w:rPr>
      </w:pPr>
    </w:p>
    <w:p>
      <w:pPr>
        <w:pStyle w:val="2"/>
        <w:rPr>
          <w:rFonts w:hint="default" w:ascii="Times New Roman" w:hAnsi="Times New Roman" w:eastAsia="仿宋_GB2312" w:cs="Times New Roman"/>
          <w:color w:val="auto"/>
          <w:lang w:val="en-US" w:eastAsia="zh-CN"/>
        </w:rPr>
        <w:sectPr>
          <w:pgSz w:w="11911" w:h="16840"/>
          <w:pgMar w:top="1179" w:right="1179" w:bottom="1321" w:left="1179" w:header="879" w:footer="1123" w:gutter="0"/>
          <w:pgBorders w:offsetFrom="page">
            <w:top w:val="none" w:sz="0" w:space="0"/>
            <w:left w:val="none" w:sz="0" w:space="0"/>
            <w:bottom w:val="none" w:sz="0" w:space="0"/>
            <w:right w:val="none" w:sz="0" w:space="0"/>
          </w:pgBorders>
          <w:pgNumType w:fmt="decimal"/>
          <w:cols w:space="720" w:num="1"/>
          <w:rtlGutter w:val="0"/>
          <w:docGrid w:linePitch="312" w:charSpace="0"/>
        </w:sectPr>
      </w:pPr>
    </w:p>
    <w:p>
      <w:pPr>
        <w:pStyle w:val="4"/>
        <w:tabs>
          <w:tab w:val="left" w:pos="4480"/>
        </w:tabs>
        <w:spacing w:before="120" w:after="120" w:line="520" w:lineRule="exact"/>
        <w:jc w:val="center"/>
        <w:rPr>
          <w:rFonts w:hint="default" w:ascii="Times New Roman" w:hAnsi="Times New Roman" w:eastAsia="仿宋_GB2312" w:cs="Times New Roman"/>
          <w:color w:val="auto"/>
          <w:highlight w:val="none"/>
          <w:lang w:eastAsia="zh-CN"/>
        </w:rPr>
      </w:pPr>
      <w:bookmarkStart w:id="97" w:name="_Toc8328"/>
      <w:r>
        <w:rPr>
          <w:rFonts w:hint="default" w:ascii="Times New Roman" w:hAnsi="Times New Roman" w:eastAsia="仿宋_GB2312" w:cs="Times New Roman"/>
          <w:color w:val="auto"/>
          <w:highlight w:val="none"/>
          <w:lang w:val="en-US" w:eastAsia="zh-CN"/>
        </w:rPr>
        <w:t>7</w:t>
      </w:r>
      <w:r>
        <w:rPr>
          <w:rFonts w:hint="default" w:ascii="Times New Roman" w:hAnsi="Times New Roman" w:eastAsia="仿宋_GB2312" w:cs="Times New Roman"/>
          <w:color w:val="auto"/>
          <w:highlight w:val="none"/>
        </w:rPr>
        <w:t xml:space="preserve"> </w:t>
      </w:r>
      <w:r>
        <w:rPr>
          <w:rFonts w:hint="default" w:ascii="Times New Roman" w:hAnsi="Times New Roman" w:eastAsia="仿宋_GB2312" w:cs="Times New Roman"/>
          <w:color w:val="auto"/>
          <w:highlight w:val="none"/>
          <w:lang w:val="en-US" w:eastAsia="zh-CN"/>
        </w:rPr>
        <w:t xml:space="preserve"> </w:t>
      </w:r>
      <w:r>
        <w:rPr>
          <w:rFonts w:hint="default" w:ascii="Times New Roman" w:hAnsi="Times New Roman" w:eastAsia="仿宋_GB2312" w:cs="Times New Roman"/>
          <w:color w:val="auto"/>
          <w:highlight w:val="none"/>
        </w:rPr>
        <w:t>水土</w:t>
      </w:r>
      <w:r>
        <w:rPr>
          <w:rFonts w:hint="default" w:ascii="Times New Roman" w:hAnsi="Times New Roman" w:eastAsia="仿宋_GB2312" w:cs="Times New Roman"/>
          <w:color w:val="auto"/>
          <w:highlight w:val="none"/>
          <w:lang w:eastAsia="zh-CN"/>
        </w:rPr>
        <w:t>保持投资估算及效益分析</w:t>
      </w:r>
      <w:bookmarkEnd w:id="97"/>
    </w:p>
    <w:p>
      <w:pPr>
        <w:pStyle w:val="5"/>
        <w:keepNext/>
        <w:keepLines/>
        <w:pageBreakBefore w:val="0"/>
        <w:widowControl w:val="0"/>
        <w:tabs>
          <w:tab w:val="left" w:pos="560"/>
          <w:tab w:val="left" w:pos="980"/>
        </w:tabs>
        <w:kinsoku/>
        <w:wordWrap/>
        <w:overflowPunct/>
        <w:topLinePunct w:val="0"/>
        <w:autoSpaceDE/>
        <w:autoSpaceDN/>
        <w:bidi w:val="0"/>
        <w:adjustRightInd/>
        <w:snapToGrid/>
        <w:spacing w:after="120" w:line="360" w:lineRule="auto"/>
        <w:textAlignment w:val="auto"/>
        <w:rPr>
          <w:rFonts w:hint="default" w:ascii="Times New Roman" w:hAnsi="Times New Roman" w:eastAsia="仿宋_GB2312" w:cs="Times New Roman"/>
          <w:color w:val="auto"/>
          <w:highlight w:val="none"/>
          <w:lang w:eastAsia="zh-CN"/>
        </w:rPr>
      </w:pPr>
      <w:bookmarkStart w:id="98" w:name="_Toc1336"/>
      <w:bookmarkStart w:id="99" w:name="_Toc24448"/>
      <w:bookmarkStart w:id="100" w:name="_Toc408393939"/>
      <w:r>
        <w:rPr>
          <w:rFonts w:hint="default" w:ascii="Times New Roman" w:hAnsi="Times New Roman" w:eastAsia="仿宋_GB2312" w:cs="Times New Roman"/>
          <w:color w:val="auto"/>
          <w:highlight w:val="none"/>
          <w:lang w:val="en-US" w:eastAsia="zh-CN"/>
        </w:rPr>
        <w:t>7</w:t>
      </w:r>
      <w:r>
        <w:rPr>
          <w:rFonts w:hint="default" w:ascii="Times New Roman" w:hAnsi="Times New Roman" w:eastAsia="仿宋_GB2312" w:cs="Times New Roman"/>
          <w:color w:val="auto"/>
          <w:highlight w:val="none"/>
        </w:rPr>
        <w:t xml:space="preserve">.1 </w:t>
      </w:r>
      <w:r>
        <w:rPr>
          <w:rFonts w:hint="default" w:ascii="Times New Roman" w:hAnsi="Times New Roman" w:eastAsia="仿宋_GB2312" w:cs="Times New Roman"/>
          <w:color w:val="auto"/>
          <w:highlight w:val="none"/>
          <w:lang w:eastAsia="zh-CN"/>
        </w:rPr>
        <w:t>投资估算</w:t>
      </w:r>
      <w:bookmarkEnd w:id="98"/>
      <w:bookmarkEnd w:id="99"/>
    </w:p>
    <w:p>
      <w:pPr>
        <w:pStyle w:val="6"/>
        <w:keepNext/>
        <w:keepLines/>
        <w:pageBreakBefore w:val="0"/>
        <w:widowControl w:val="0"/>
        <w:tabs>
          <w:tab w:val="left" w:pos="560"/>
        </w:tabs>
        <w:kinsoku/>
        <w:wordWrap/>
        <w:overflowPunct/>
        <w:topLinePunct w:val="0"/>
        <w:autoSpaceDE/>
        <w:autoSpaceDN/>
        <w:bidi w:val="0"/>
        <w:adjustRightInd/>
        <w:snapToGrid/>
        <w:spacing w:before="120" w:line="360" w:lineRule="auto"/>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lang w:val="en-US" w:eastAsia="zh-CN"/>
        </w:rPr>
        <w:t>7</w:t>
      </w:r>
      <w:r>
        <w:rPr>
          <w:rFonts w:hint="default" w:ascii="Times New Roman" w:hAnsi="Times New Roman" w:eastAsia="仿宋_GB2312" w:cs="Times New Roman"/>
          <w:color w:val="auto"/>
          <w:sz w:val="28"/>
          <w:szCs w:val="28"/>
          <w:highlight w:val="none"/>
        </w:rPr>
        <w:t xml:space="preserve">.1.1 </w:t>
      </w:r>
      <w:r>
        <w:rPr>
          <w:rFonts w:hint="default" w:ascii="Times New Roman" w:hAnsi="Times New Roman" w:eastAsia="仿宋_GB2312" w:cs="Times New Roman"/>
          <w:color w:val="auto"/>
          <w:sz w:val="28"/>
          <w:szCs w:val="28"/>
          <w:highlight w:val="none"/>
          <w:lang w:eastAsia="zh-CN"/>
        </w:rPr>
        <w:t>编制原则及依据</w:t>
      </w:r>
    </w:p>
    <w:p>
      <w:pPr>
        <w:pStyle w:val="8"/>
        <w:tabs>
          <w:tab w:val="left" w:pos="755"/>
        </w:tabs>
        <w:bidi w:val="0"/>
        <w:spacing w:line="360" w:lineRule="auto"/>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val="en-US" w:eastAsia="zh-CN"/>
        </w:rPr>
        <w:t xml:space="preserve">7.1.1.1 </w:t>
      </w:r>
      <w:r>
        <w:rPr>
          <w:rFonts w:hint="default" w:ascii="Times New Roman" w:hAnsi="Times New Roman" w:eastAsia="仿宋_GB2312" w:cs="Times New Roman"/>
          <w:color w:val="auto"/>
          <w:highlight w:val="none"/>
          <w:lang w:eastAsia="zh-CN"/>
        </w:rPr>
        <w:t>编制原则</w:t>
      </w:r>
    </w:p>
    <w:p>
      <w:pPr>
        <w:pStyle w:val="9"/>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（1）主体已有的水土保持投资工程量、单价采用主体已有的；</w:t>
      </w:r>
    </w:p>
    <w:p>
      <w:pPr>
        <w:pStyle w:val="9"/>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（2）主要材料价格水平与主体工程一致；</w:t>
      </w:r>
    </w:p>
    <w:p>
      <w:pPr>
        <w:pStyle w:val="9"/>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3）新增的水土保持投资采用“关于公布《广西水利水电工程设计概（预）算编制规定》、《广西水利水电水电工程设计概（预）系列定额》的通知（桂水基[2007]38号）”中的有关要求或按材料采购地2021年第三季度市场价格或出厂价计算。</w:t>
      </w:r>
    </w:p>
    <w:p>
      <w:pPr>
        <w:pStyle w:val="8"/>
        <w:tabs>
          <w:tab w:val="left" w:pos="755"/>
        </w:tabs>
        <w:bidi w:val="0"/>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val="en-US" w:eastAsia="zh-CN"/>
        </w:rPr>
        <w:t xml:space="preserve">7.1.1.2 </w:t>
      </w:r>
      <w:r>
        <w:rPr>
          <w:rFonts w:hint="default" w:ascii="Times New Roman" w:hAnsi="Times New Roman" w:eastAsia="仿宋_GB2312" w:cs="Times New Roman"/>
          <w:color w:val="auto"/>
          <w:highlight w:val="none"/>
          <w:lang w:eastAsia="zh-CN"/>
        </w:rPr>
        <w:t>编制依据</w:t>
      </w:r>
    </w:p>
    <w:p>
      <w:pPr>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lang w:val="en-US" w:eastAsia="zh-CN"/>
        </w:rPr>
        <w:t>1</w:t>
      </w: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rPr>
        <w:t>《广西壮族自治区水利水电工程设计概（预）算编制规定》（桂水基[2007]38号）；</w:t>
      </w:r>
    </w:p>
    <w:p>
      <w:pPr>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lang w:val="en-US" w:eastAsia="zh-CN"/>
        </w:rPr>
        <w:t>2</w:t>
      </w: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rPr>
        <w:t>《广西壮族自治区水利水电机械台时费定额》（桂水基[2007]38号）；</w:t>
      </w:r>
    </w:p>
    <w:p>
      <w:pPr>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lang w:val="en-US" w:eastAsia="zh-CN"/>
        </w:rPr>
        <w:t>3</w:t>
      </w: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rPr>
        <w:t>《广西壮族自治区水利水电建筑工程概算定额》（桂水基[2007]38号）；</w:t>
      </w:r>
    </w:p>
    <w:p>
      <w:pPr>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lang w:val="en-US" w:eastAsia="zh-CN"/>
        </w:rPr>
        <w:t>4</w:t>
      </w: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rPr>
        <w:t>《关于印发&lt;广西壮族自治区生产建设项目水土保持方案编报审批管理办法&gt;等3个管理办法的通知》（桂水规范〔2020〕4号）；</w:t>
      </w:r>
    </w:p>
    <w:p>
      <w:pPr>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lang w:val="en-US" w:eastAsia="zh-CN"/>
        </w:rPr>
        <w:t>5</w:t>
      </w: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rPr>
        <w:t>《关于发布〈广西壮族自治区水利水电工程概（预）算补充定额〉的通知》（桂水基[2014]41号）；</w:t>
      </w:r>
    </w:p>
    <w:p>
      <w:pPr>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lang w:val="en-US" w:eastAsia="zh-CN"/>
        </w:rPr>
        <w:t>6</w:t>
      </w: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rPr>
        <w:t>《关于调整〈广西水利水电建设工程定额人工预算单价〉的通知》（桂水基[2016]1号）；</w:t>
      </w:r>
    </w:p>
    <w:p>
      <w:pPr>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lang w:val="en-US" w:eastAsia="zh-CN"/>
        </w:rPr>
        <w:t>7</w:t>
      </w: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rPr>
        <w:t>《关于调整我区水土保持补偿费征收标准有关问题的通知》（桂价费[2017]37号）；</w:t>
      </w:r>
    </w:p>
    <w:p>
      <w:pPr>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lang w:val="en-US" w:eastAsia="zh-CN"/>
        </w:rPr>
        <w:t>8</w:t>
      </w: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rPr>
        <w:t>《自治区水利厅关于调整水利工程增值税计算标准的通知》（桂水建设[2019]4号）；</w:t>
      </w:r>
    </w:p>
    <w:p>
      <w:pPr>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lang w:val="en-US" w:eastAsia="zh-CN"/>
        </w:rPr>
        <w:t>9</w:t>
      </w: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rPr>
        <w:t>主体估算单价表。</w:t>
      </w:r>
    </w:p>
    <w:p>
      <w:pPr>
        <w:pStyle w:val="6"/>
        <w:keepNext/>
        <w:keepLines/>
        <w:pageBreakBefore w:val="0"/>
        <w:widowControl w:val="0"/>
        <w:tabs>
          <w:tab w:val="left" w:pos="560"/>
        </w:tabs>
        <w:kinsoku/>
        <w:wordWrap/>
        <w:overflowPunct/>
        <w:topLinePunct w:val="0"/>
        <w:autoSpaceDE/>
        <w:autoSpaceDN/>
        <w:bidi w:val="0"/>
        <w:adjustRightInd/>
        <w:snapToGrid/>
        <w:spacing w:before="120"/>
        <w:textAlignment w:val="auto"/>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val="en-US" w:eastAsia="zh-CN"/>
        </w:rPr>
        <w:t>7</w:t>
      </w:r>
      <w:r>
        <w:rPr>
          <w:rFonts w:hint="default" w:ascii="Times New Roman" w:hAnsi="Times New Roman" w:eastAsia="仿宋_GB2312" w:cs="Times New Roman"/>
          <w:color w:val="auto"/>
          <w:sz w:val="28"/>
          <w:szCs w:val="28"/>
          <w:highlight w:val="none"/>
        </w:rPr>
        <w:t xml:space="preserve">.1.2 </w:t>
      </w:r>
      <w:r>
        <w:rPr>
          <w:rFonts w:hint="default" w:ascii="Times New Roman" w:hAnsi="Times New Roman" w:eastAsia="仿宋_GB2312" w:cs="Times New Roman"/>
          <w:color w:val="auto"/>
          <w:sz w:val="28"/>
          <w:szCs w:val="28"/>
          <w:highlight w:val="none"/>
          <w:lang w:eastAsia="zh-CN"/>
        </w:rPr>
        <w:t>编制说明与概算成果</w:t>
      </w:r>
    </w:p>
    <w:p>
      <w:pPr>
        <w:pStyle w:val="8"/>
        <w:tabs>
          <w:tab w:val="left" w:pos="755"/>
        </w:tabs>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lang w:val="en-US" w:eastAsia="zh-CN"/>
        </w:rPr>
        <w:t>7</w:t>
      </w:r>
      <w:r>
        <w:rPr>
          <w:rFonts w:hint="default" w:ascii="Times New Roman" w:hAnsi="Times New Roman" w:eastAsia="仿宋_GB2312" w:cs="Times New Roman"/>
          <w:color w:val="auto"/>
          <w:highlight w:val="none"/>
        </w:rPr>
        <w:t>.1.2.1编制说明</w:t>
      </w:r>
    </w:p>
    <w:p>
      <w:pPr>
        <w:bidi w:val="0"/>
        <w:rPr>
          <w:rFonts w:hint="default" w:ascii="Times New Roman" w:hAnsi="Times New Roman" w:eastAsia="仿宋_GB2312" w:cs="Times New Roman"/>
          <w:color w:val="auto"/>
        </w:rPr>
      </w:pPr>
      <w:r>
        <w:rPr>
          <w:rFonts w:hint="default" w:ascii="Times New Roman" w:hAnsi="Times New Roman" w:eastAsia="仿宋_GB2312" w:cs="Times New Roman"/>
          <w:color w:val="auto"/>
        </w:rPr>
        <w:t>（一）编制方法</w:t>
      </w:r>
    </w:p>
    <w:p>
      <w:pPr>
        <w:bidi w:val="0"/>
        <w:rPr>
          <w:rFonts w:hint="default" w:ascii="Times New Roman" w:hAnsi="Times New Roman" w:eastAsia="仿宋_GB2312" w:cs="Times New Roman"/>
          <w:color w:val="auto"/>
        </w:rPr>
      </w:pPr>
      <w:r>
        <w:rPr>
          <w:rFonts w:hint="default" w:ascii="Times New Roman" w:hAnsi="Times New Roman" w:eastAsia="仿宋_GB2312" w:cs="Times New Roman"/>
          <w:color w:val="auto"/>
        </w:rPr>
        <w:t>1</w:t>
      </w:r>
      <w:r>
        <w:rPr>
          <w:rFonts w:hint="default" w:ascii="Times New Roman" w:hAnsi="Times New Roman" w:eastAsia="仿宋_GB2312" w:cs="Times New Roman"/>
          <w:color w:val="auto"/>
          <w:lang w:eastAsia="zh-CN"/>
        </w:rPr>
        <w:t>.</w:t>
      </w:r>
      <w:r>
        <w:rPr>
          <w:rFonts w:hint="default" w:ascii="Times New Roman" w:hAnsi="Times New Roman" w:eastAsia="仿宋_GB2312" w:cs="Times New Roman"/>
          <w:color w:val="auto"/>
        </w:rPr>
        <w:t>基础价格</w:t>
      </w:r>
    </w:p>
    <w:p>
      <w:pPr>
        <w:bidi w:val="0"/>
        <w:rPr>
          <w:rFonts w:hint="default" w:ascii="Times New Roman" w:hAnsi="Times New Roman" w:eastAsia="仿宋_GB2312" w:cs="Times New Roman"/>
          <w:color w:val="auto"/>
        </w:rPr>
      </w:pPr>
      <w:r>
        <w:rPr>
          <w:rFonts w:hint="default" w:ascii="Times New Roman" w:hAnsi="Times New Roman" w:eastAsia="仿宋_GB2312" w:cs="Times New Roman"/>
          <w:color w:val="auto"/>
        </w:rPr>
        <w:t>（1）人工单价</w:t>
      </w:r>
    </w:p>
    <w:p>
      <w:pPr>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人工单价按桂水基[2016]1号《关于调整广西水利水电建设工程定额人工预算单价的通知》执行，人工预算单价按59.68元/工日计，即7.46元/工时。人工预算单价调整后，进入直接费的人工预算单价仍按桂水基[2007]38号规定的3.46元/工时执行，超过3.46元/工时部分（即4.00元/工时）的人工预算单价在工程单价计算表的价差项内计列。</w:t>
      </w:r>
    </w:p>
    <w:p>
      <w:pPr>
        <w:bidi w:val="0"/>
        <w:rPr>
          <w:rFonts w:hint="default" w:ascii="Times New Roman" w:hAnsi="Times New Roman" w:eastAsia="仿宋_GB2312" w:cs="Times New Roman"/>
          <w:color w:val="auto"/>
        </w:rPr>
      </w:pPr>
      <w:r>
        <w:rPr>
          <w:rFonts w:hint="default" w:ascii="Times New Roman" w:hAnsi="Times New Roman" w:eastAsia="仿宋_GB2312" w:cs="Times New Roman"/>
          <w:color w:val="auto"/>
        </w:rPr>
        <w:t>（2）主要材料预算价格</w:t>
      </w:r>
    </w:p>
    <w:p>
      <w:pPr>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项目建设水土保持投资估算的价格水平年与主体工程实际的价格水平年相一致，采用《南宁市建设工程造价信息》202</w:t>
      </w:r>
      <w:r>
        <w:rPr>
          <w:rFonts w:hint="default" w:ascii="Times New Roman" w:hAnsi="Times New Roman" w:eastAsia="仿宋_GB2312" w:cs="Times New Roman"/>
          <w:color w:val="auto"/>
          <w:highlight w:val="none"/>
          <w:lang w:val="en-US" w:eastAsia="zh-CN"/>
        </w:rPr>
        <w:t>1</w:t>
      </w:r>
      <w:r>
        <w:rPr>
          <w:rFonts w:hint="default" w:ascii="Times New Roman" w:hAnsi="Times New Roman" w:eastAsia="仿宋_GB2312" w:cs="Times New Roman"/>
          <w:color w:val="auto"/>
          <w:highlight w:val="none"/>
        </w:rPr>
        <w:t>年</w:t>
      </w:r>
      <w:r>
        <w:rPr>
          <w:rFonts w:hint="default" w:ascii="Times New Roman" w:hAnsi="Times New Roman" w:eastAsia="仿宋_GB2312" w:cs="Times New Roman"/>
          <w:color w:val="auto"/>
          <w:highlight w:val="none"/>
          <w:lang w:val="en-US" w:eastAsia="zh-CN"/>
        </w:rPr>
        <w:t>第三季度</w:t>
      </w:r>
      <w:r>
        <w:rPr>
          <w:rFonts w:hint="default" w:ascii="Times New Roman" w:hAnsi="Times New Roman" w:eastAsia="仿宋_GB2312" w:cs="Times New Roman"/>
          <w:color w:val="auto"/>
          <w:highlight w:val="none"/>
        </w:rPr>
        <w:t>市场综合价，缺项部分采用市场调查价。水土保持工程投资主要材料预算价格见估算表。</w:t>
      </w:r>
    </w:p>
    <w:p>
      <w:pPr>
        <w:bidi w:val="0"/>
        <w:rPr>
          <w:rFonts w:hint="default" w:ascii="Times New Roman" w:hAnsi="Times New Roman" w:eastAsia="仿宋_GB2312" w:cs="Times New Roman"/>
          <w:color w:val="auto"/>
        </w:rPr>
      </w:pPr>
      <w:r>
        <w:rPr>
          <w:rFonts w:hint="default" w:ascii="Times New Roman" w:hAnsi="Times New Roman" w:eastAsia="仿宋_GB2312" w:cs="Times New Roman"/>
          <w:color w:val="auto"/>
        </w:rPr>
        <w:t>（</w:t>
      </w:r>
      <w:r>
        <w:rPr>
          <w:rFonts w:hint="default" w:ascii="Times New Roman" w:hAnsi="Times New Roman" w:eastAsia="仿宋_GB2312" w:cs="Times New Roman"/>
          <w:color w:val="auto"/>
          <w:lang w:val="en-US" w:eastAsia="zh-CN"/>
        </w:rPr>
        <w:t>3</w:t>
      </w:r>
      <w:r>
        <w:rPr>
          <w:rFonts w:hint="default" w:ascii="Times New Roman" w:hAnsi="Times New Roman" w:eastAsia="仿宋_GB2312" w:cs="Times New Roman"/>
          <w:color w:val="auto"/>
        </w:rPr>
        <w:t>）机械台班费：</w:t>
      </w:r>
    </w:p>
    <w:p>
      <w:pPr>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根据桂水基[2007]38颁布的《广西水利水电工程机械台时费定额》机械台时费一类费用中的基本折旧费、修理及替换设备费除以调整系数计取。</w:t>
      </w:r>
    </w:p>
    <w:p>
      <w:pPr>
        <w:bidi w:val="0"/>
        <w:rPr>
          <w:rFonts w:hint="default" w:ascii="Times New Roman" w:hAnsi="Times New Roman" w:eastAsia="仿宋_GB2312" w:cs="Times New Roman"/>
          <w:color w:val="auto"/>
        </w:rPr>
      </w:pPr>
      <w:r>
        <w:rPr>
          <w:rFonts w:hint="default" w:ascii="Times New Roman" w:hAnsi="Times New Roman" w:eastAsia="仿宋_GB2312" w:cs="Times New Roman"/>
          <w:color w:val="auto"/>
        </w:rPr>
        <w:t>2. 工程单价费率</w:t>
      </w:r>
    </w:p>
    <w:p>
      <w:pPr>
        <w:pStyle w:val="11"/>
        <w:ind w:firstLine="480"/>
        <w:rPr>
          <w:rFonts w:hint="default" w:ascii="Times New Roman" w:hAnsi="Times New Roman" w:eastAsia="仿宋_GB2312" w:cs="Times New Roman"/>
          <w:b/>
          <w:color w:val="auto"/>
          <w:sz w:val="24"/>
          <w:szCs w:val="20"/>
          <w:highlight w:val="none"/>
        </w:rPr>
      </w:pPr>
      <w:r>
        <w:rPr>
          <w:rFonts w:hint="default" w:ascii="Times New Roman" w:hAnsi="Times New Roman" w:eastAsia="仿宋_GB2312" w:cs="Times New Roman"/>
          <w:color w:val="auto"/>
          <w:highlight w:val="none"/>
        </w:rPr>
        <w:t>工程单价中包括其他直接费、现场经费、间接费、企业利润和税金几部分，其各部分费率取值详见表</w:t>
      </w:r>
      <w:r>
        <w:rPr>
          <w:rFonts w:hint="default" w:ascii="Times New Roman" w:hAnsi="Times New Roman" w:eastAsia="仿宋_GB2312" w:cs="Times New Roman"/>
          <w:color w:val="auto"/>
          <w:highlight w:val="none"/>
          <w:lang w:val="en-US" w:eastAsia="zh-CN"/>
        </w:rPr>
        <w:t>7</w:t>
      </w:r>
      <w:r>
        <w:rPr>
          <w:rFonts w:hint="default" w:ascii="Times New Roman" w:hAnsi="Times New Roman" w:eastAsia="仿宋_GB2312" w:cs="Times New Roman"/>
          <w:color w:val="auto"/>
          <w:highlight w:val="none"/>
        </w:rPr>
        <w:t>.1-1。</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sz w:val="24"/>
          <w:szCs w:val="20"/>
          <w:highlight w:val="none"/>
        </w:rPr>
      </w:pPr>
      <w:r>
        <w:rPr>
          <w:rFonts w:hint="default" w:ascii="Times New Roman" w:hAnsi="Times New Roman" w:eastAsia="仿宋_GB2312" w:cs="Times New Roman"/>
          <w:b/>
          <w:color w:val="auto"/>
          <w:sz w:val="24"/>
          <w:szCs w:val="20"/>
          <w:highlight w:val="none"/>
        </w:rPr>
        <w:t>表</w:t>
      </w:r>
      <w:r>
        <w:rPr>
          <w:rFonts w:hint="default" w:ascii="Times New Roman" w:hAnsi="Times New Roman" w:eastAsia="仿宋_GB2312" w:cs="Times New Roman"/>
          <w:b/>
          <w:color w:val="auto"/>
          <w:sz w:val="24"/>
          <w:szCs w:val="20"/>
          <w:highlight w:val="none"/>
          <w:lang w:val="en-US" w:eastAsia="zh-CN"/>
        </w:rPr>
        <w:t>7</w:t>
      </w:r>
      <w:r>
        <w:rPr>
          <w:rFonts w:hint="default" w:ascii="Times New Roman" w:hAnsi="Times New Roman" w:eastAsia="仿宋_GB2312" w:cs="Times New Roman"/>
          <w:b/>
          <w:color w:val="auto"/>
          <w:sz w:val="24"/>
          <w:szCs w:val="20"/>
          <w:highlight w:val="none"/>
        </w:rPr>
        <w:t>.1-1 费率取值一览表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15" w:type="dxa"/>
          <w:left w:w="15" w:type="dxa"/>
          <w:bottom w:w="15" w:type="dxa"/>
          <w:right w:w="15" w:type="dxa"/>
        </w:tblCellMar>
      </w:tblPr>
      <w:tblGrid>
        <w:gridCol w:w="2643"/>
        <w:gridCol w:w="497"/>
        <w:gridCol w:w="1141"/>
        <w:gridCol w:w="1176"/>
        <w:gridCol w:w="1305"/>
        <w:gridCol w:w="1390"/>
        <w:gridCol w:w="1240"/>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340" w:hRule="atLeast"/>
          <w:jc w:val="center"/>
        </w:trPr>
        <w:tc>
          <w:tcPr>
            <w:tcW w:w="2643" w:type="dxa"/>
            <w:tcBorders>
              <w:tl2br w:val="nil"/>
              <w:tr2bl w:val="nil"/>
            </w:tcBorders>
            <w:noWrap w:val="0"/>
            <w:vAlign w:val="bottom"/>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费用</w:t>
            </w:r>
          </w:p>
        </w:tc>
        <w:tc>
          <w:tcPr>
            <w:tcW w:w="497" w:type="dxa"/>
            <w:tcBorders>
              <w:tl2br w:val="nil"/>
              <w:tr2bl w:val="nil"/>
            </w:tcBorders>
            <w:noWrap w:val="0"/>
            <w:vAlign w:val="bottom"/>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lang w:bidi="ar"/>
              </w:rPr>
            </w:pPr>
          </w:p>
        </w:tc>
        <w:tc>
          <w:tcPr>
            <w:tcW w:w="1141" w:type="dxa"/>
            <w:tcBorders>
              <w:tl2br w:val="nil"/>
              <w:tr2bl w:val="nil"/>
            </w:tcBorders>
            <w:noWrap w:val="0"/>
            <w:vAlign w:val="bottom"/>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其他工程</w:t>
            </w:r>
          </w:p>
        </w:tc>
        <w:tc>
          <w:tcPr>
            <w:tcW w:w="1176" w:type="dxa"/>
            <w:tcBorders>
              <w:tl2br w:val="nil"/>
              <w:tr2bl w:val="nil"/>
            </w:tcBorders>
            <w:noWrap w:val="0"/>
            <w:vAlign w:val="bottom"/>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植物措施</w:t>
            </w:r>
          </w:p>
        </w:tc>
        <w:tc>
          <w:tcPr>
            <w:tcW w:w="1305" w:type="dxa"/>
            <w:tcBorders>
              <w:tl2br w:val="nil"/>
              <w:tr2bl w:val="nil"/>
            </w:tcBorders>
            <w:noWrap w:val="0"/>
            <w:vAlign w:val="bottom"/>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土石方工程</w:t>
            </w:r>
          </w:p>
        </w:tc>
        <w:tc>
          <w:tcPr>
            <w:tcW w:w="1390" w:type="dxa"/>
            <w:tcBorders>
              <w:tl2br w:val="nil"/>
              <w:tr2bl w:val="nil"/>
            </w:tcBorders>
            <w:noWrap w:val="0"/>
            <w:vAlign w:val="bottom"/>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土石填筑工程</w:t>
            </w:r>
          </w:p>
        </w:tc>
        <w:tc>
          <w:tcPr>
            <w:tcW w:w="1240" w:type="dxa"/>
            <w:tcBorders>
              <w:tl2br w:val="nil"/>
              <w:tr2bl w:val="nil"/>
            </w:tcBorders>
            <w:noWrap w:val="0"/>
            <w:vAlign w:val="bottom"/>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混凝土工程</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340" w:hRule="atLeast"/>
          <w:jc w:val="center"/>
        </w:trPr>
        <w:tc>
          <w:tcPr>
            <w:tcW w:w="2643"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其他直接费</w:t>
            </w:r>
          </w:p>
        </w:tc>
        <w:tc>
          <w:tcPr>
            <w:tcW w:w="497" w:type="dxa"/>
            <w:tcBorders>
              <w:tl2br w:val="nil"/>
              <w:tr2bl w:val="nil"/>
            </w:tcBorders>
            <w:noWrap w:val="0"/>
            <w:vAlign w:val="bottom"/>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w:t>
            </w:r>
          </w:p>
        </w:tc>
        <w:tc>
          <w:tcPr>
            <w:tcW w:w="1141"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3.5</w:t>
            </w:r>
          </w:p>
        </w:tc>
        <w:tc>
          <w:tcPr>
            <w:tcW w:w="1176"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2.5</w:t>
            </w:r>
          </w:p>
        </w:tc>
        <w:tc>
          <w:tcPr>
            <w:tcW w:w="1305"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3.5</w:t>
            </w:r>
          </w:p>
        </w:tc>
        <w:tc>
          <w:tcPr>
            <w:tcW w:w="1390"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3.5</w:t>
            </w:r>
          </w:p>
        </w:tc>
        <w:tc>
          <w:tcPr>
            <w:tcW w:w="1240" w:type="dxa"/>
            <w:tcBorders>
              <w:tl2br w:val="nil"/>
              <w:tr2bl w:val="nil"/>
            </w:tcBorders>
            <w:noWrap w:val="0"/>
            <w:vAlign w:val="bottom"/>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3.5</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340" w:hRule="atLeast"/>
          <w:jc w:val="center"/>
        </w:trPr>
        <w:tc>
          <w:tcPr>
            <w:tcW w:w="2643"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现场经费</w:t>
            </w:r>
          </w:p>
        </w:tc>
        <w:tc>
          <w:tcPr>
            <w:tcW w:w="497" w:type="dxa"/>
            <w:tcBorders>
              <w:tl2br w:val="nil"/>
              <w:tr2bl w:val="nil"/>
            </w:tcBorders>
            <w:noWrap w:val="0"/>
            <w:vAlign w:val="bottom"/>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w:t>
            </w:r>
          </w:p>
        </w:tc>
        <w:tc>
          <w:tcPr>
            <w:tcW w:w="1141"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5</w:t>
            </w:r>
          </w:p>
        </w:tc>
        <w:tc>
          <w:tcPr>
            <w:tcW w:w="1176"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4</w:t>
            </w:r>
          </w:p>
        </w:tc>
        <w:tc>
          <w:tcPr>
            <w:tcW w:w="1305"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4</w:t>
            </w:r>
          </w:p>
        </w:tc>
        <w:tc>
          <w:tcPr>
            <w:tcW w:w="1390"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6</w:t>
            </w:r>
          </w:p>
        </w:tc>
        <w:tc>
          <w:tcPr>
            <w:tcW w:w="1240" w:type="dxa"/>
            <w:tcBorders>
              <w:tl2br w:val="nil"/>
              <w:tr2bl w:val="nil"/>
            </w:tcBorders>
            <w:noWrap w:val="0"/>
            <w:vAlign w:val="bottom"/>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6</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340" w:hRule="atLeast"/>
          <w:jc w:val="center"/>
        </w:trPr>
        <w:tc>
          <w:tcPr>
            <w:tcW w:w="2643"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管理费</w:t>
            </w:r>
          </w:p>
        </w:tc>
        <w:tc>
          <w:tcPr>
            <w:tcW w:w="497" w:type="dxa"/>
            <w:tcBorders>
              <w:tl2br w:val="nil"/>
              <w:tr2bl w:val="nil"/>
            </w:tcBorders>
            <w:noWrap w:val="0"/>
            <w:vAlign w:val="bottom"/>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w:t>
            </w:r>
          </w:p>
        </w:tc>
        <w:tc>
          <w:tcPr>
            <w:tcW w:w="1141"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4.8</w:t>
            </w:r>
          </w:p>
        </w:tc>
        <w:tc>
          <w:tcPr>
            <w:tcW w:w="1176"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3.8</w:t>
            </w:r>
          </w:p>
        </w:tc>
        <w:tc>
          <w:tcPr>
            <w:tcW w:w="1305"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3.7</w:t>
            </w:r>
          </w:p>
        </w:tc>
        <w:tc>
          <w:tcPr>
            <w:tcW w:w="1390"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5.8</w:t>
            </w:r>
          </w:p>
        </w:tc>
        <w:tc>
          <w:tcPr>
            <w:tcW w:w="1240"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3.7</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340" w:hRule="atLeast"/>
          <w:jc w:val="center"/>
        </w:trPr>
        <w:tc>
          <w:tcPr>
            <w:tcW w:w="2643"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社会保障及企业计提费</w:t>
            </w:r>
          </w:p>
        </w:tc>
        <w:tc>
          <w:tcPr>
            <w:tcW w:w="497" w:type="dxa"/>
            <w:tcBorders>
              <w:tl2br w:val="nil"/>
              <w:tr2bl w:val="nil"/>
            </w:tcBorders>
            <w:noWrap w:val="0"/>
            <w:vAlign w:val="bottom"/>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w:t>
            </w:r>
          </w:p>
        </w:tc>
        <w:tc>
          <w:tcPr>
            <w:tcW w:w="6252" w:type="dxa"/>
            <w:gridSpan w:val="5"/>
            <w:tcBorders>
              <w:tl2br w:val="nil"/>
              <w:tr2bl w:val="nil"/>
            </w:tcBorders>
            <w:noWrap w:val="0"/>
            <w:vAlign w:val="center"/>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32.8</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340" w:hRule="atLeast"/>
          <w:jc w:val="center"/>
        </w:trPr>
        <w:tc>
          <w:tcPr>
            <w:tcW w:w="2643"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企业利润</w:t>
            </w:r>
          </w:p>
        </w:tc>
        <w:tc>
          <w:tcPr>
            <w:tcW w:w="497" w:type="dxa"/>
            <w:tcBorders>
              <w:tl2br w:val="nil"/>
              <w:tr2bl w:val="nil"/>
            </w:tcBorders>
            <w:noWrap w:val="0"/>
            <w:vAlign w:val="bottom"/>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w:t>
            </w:r>
          </w:p>
        </w:tc>
        <w:tc>
          <w:tcPr>
            <w:tcW w:w="6252" w:type="dxa"/>
            <w:gridSpan w:val="5"/>
            <w:tcBorders>
              <w:tl2br w:val="nil"/>
              <w:tr2bl w:val="nil"/>
            </w:tcBorders>
            <w:noWrap w:val="0"/>
            <w:vAlign w:val="center"/>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7</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340" w:hRule="atLeast"/>
          <w:jc w:val="center"/>
        </w:trPr>
        <w:tc>
          <w:tcPr>
            <w:tcW w:w="2643"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税金</w:t>
            </w:r>
          </w:p>
        </w:tc>
        <w:tc>
          <w:tcPr>
            <w:tcW w:w="497" w:type="dxa"/>
            <w:tcBorders>
              <w:tl2br w:val="nil"/>
              <w:tr2bl w:val="nil"/>
            </w:tcBorders>
            <w:noWrap w:val="0"/>
            <w:vAlign w:val="bottom"/>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w:t>
            </w:r>
          </w:p>
        </w:tc>
        <w:tc>
          <w:tcPr>
            <w:tcW w:w="6252" w:type="dxa"/>
            <w:gridSpan w:val="5"/>
            <w:tcBorders>
              <w:tl2br w:val="nil"/>
              <w:tr2bl w:val="nil"/>
            </w:tcBorders>
            <w:noWrap w:val="0"/>
            <w:vAlign w:val="center"/>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9</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340" w:hRule="atLeast"/>
          <w:jc w:val="center"/>
        </w:trPr>
        <w:tc>
          <w:tcPr>
            <w:tcW w:w="2643"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扩大</w:t>
            </w:r>
          </w:p>
        </w:tc>
        <w:tc>
          <w:tcPr>
            <w:tcW w:w="497" w:type="dxa"/>
            <w:tcBorders>
              <w:tl2br w:val="nil"/>
              <w:tr2bl w:val="nil"/>
            </w:tcBorders>
            <w:noWrap w:val="0"/>
            <w:vAlign w:val="bottom"/>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w:t>
            </w:r>
          </w:p>
        </w:tc>
        <w:tc>
          <w:tcPr>
            <w:tcW w:w="6252" w:type="dxa"/>
            <w:gridSpan w:val="5"/>
            <w:tcBorders>
              <w:tl2br w:val="nil"/>
              <w:tr2bl w:val="nil"/>
            </w:tcBorders>
            <w:noWrap w:val="0"/>
            <w:vAlign w:val="center"/>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10</w:t>
            </w:r>
          </w:p>
        </w:tc>
      </w:tr>
    </w:tbl>
    <w:p>
      <w:pPr>
        <w:tabs>
          <w:tab w:val="left" w:pos="1260"/>
          <w:tab w:val="left" w:pos="2100"/>
          <w:tab w:val="left" w:pos="3045"/>
          <w:tab w:val="left" w:pos="3780"/>
        </w:tabs>
        <w:spacing w:line="520" w:lineRule="exact"/>
        <w:ind w:firstLine="475" w:firstLineChars="198"/>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其中：</w:t>
      </w:r>
    </w:p>
    <w:p>
      <w:pPr>
        <w:tabs>
          <w:tab w:val="left" w:pos="1260"/>
          <w:tab w:val="left" w:pos="2100"/>
          <w:tab w:val="left" w:pos="3045"/>
          <w:tab w:val="left" w:pos="3780"/>
        </w:tabs>
        <w:spacing w:line="520" w:lineRule="exact"/>
        <w:ind w:firstLine="475" w:firstLineChars="198"/>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⑴ 其它直接费以直接费为基础。</w:t>
      </w:r>
    </w:p>
    <w:p>
      <w:pPr>
        <w:tabs>
          <w:tab w:val="left" w:pos="1260"/>
          <w:tab w:val="left" w:pos="2100"/>
          <w:tab w:val="left" w:pos="3045"/>
          <w:tab w:val="left" w:pos="3780"/>
        </w:tabs>
        <w:spacing w:line="520" w:lineRule="exact"/>
        <w:ind w:firstLine="475" w:firstLineChars="198"/>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⑵ 现场经费以直接费为基础。</w:t>
      </w:r>
    </w:p>
    <w:p>
      <w:pPr>
        <w:tabs>
          <w:tab w:val="left" w:pos="1260"/>
          <w:tab w:val="left" w:pos="2100"/>
          <w:tab w:val="left" w:pos="3045"/>
          <w:tab w:val="left" w:pos="3780"/>
        </w:tabs>
        <w:spacing w:line="520" w:lineRule="exact"/>
        <w:ind w:firstLine="475" w:firstLineChars="198"/>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⑶ 间接费计算包括管理费、社会保障及企业计提费两部分。其中，管理费以直接费为计算基础；社会保障及企业计提费以人工费为计算基础。</w:t>
      </w:r>
    </w:p>
    <w:p>
      <w:pPr>
        <w:tabs>
          <w:tab w:val="left" w:pos="1260"/>
          <w:tab w:val="left" w:pos="2100"/>
          <w:tab w:val="left" w:pos="3045"/>
          <w:tab w:val="left" w:pos="3780"/>
        </w:tabs>
        <w:spacing w:line="520" w:lineRule="exact"/>
        <w:ind w:firstLine="475" w:firstLineChars="198"/>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⑷ 企业利润以直接工程费和间接费之和为基础计算。</w:t>
      </w:r>
    </w:p>
    <w:p>
      <w:pPr>
        <w:tabs>
          <w:tab w:val="left" w:pos="1260"/>
          <w:tab w:val="left" w:pos="2100"/>
          <w:tab w:val="left" w:pos="3045"/>
          <w:tab w:val="left" w:pos="3780"/>
        </w:tabs>
        <w:spacing w:line="520" w:lineRule="exact"/>
        <w:ind w:firstLine="475" w:firstLineChars="198"/>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⑸ 税金以直接工程费、间接费、企业利润、价差四项之和为基础计算。</w:t>
      </w:r>
    </w:p>
    <w:p>
      <w:pPr>
        <w:tabs>
          <w:tab w:val="left" w:pos="1260"/>
          <w:tab w:val="left" w:pos="2100"/>
          <w:tab w:val="left" w:pos="3045"/>
          <w:tab w:val="left" w:pos="3780"/>
        </w:tabs>
        <w:spacing w:line="520" w:lineRule="exact"/>
        <w:ind w:firstLine="475" w:firstLineChars="198"/>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⑹ 扩大系数以直接工程费、间接费、企业利润、价差、税金五项之和为基础。</w:t>
      </w:r>
    </w:p>
    <w:p>
      <w:pPr>
        <w:bidi w:val="0"/>
        <w:rPr>
          <w:rFonts w:hint="default" w:ascii="Times New Roman" w:hAnsi="Times New Roman" w:eastAsia="仿宋_GB2312" w:cs="Times New Roman"/>
          <w:color w:val="auto"/>
        </w:rPr>
      </w:pPr>
      <w:r>
        <w:rPr>
          <w:rFonts w:hint="default" w:ascii="Times New Roman" w:hAnsi="Times New Roman" w:eastAsia="仿宋_GB2312" w:cs="Times New Roman"/>
          <w:color w:val="auto"/>
        </w:rPr>
        <w:t>3. 水土保持工程估算编制</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z w:val="24"/>
          <w:highlight w:val="none"/>
        </w:rPr>
        <w:t>⑴ 工程措施投资估算</w:t>
      </w:r>
    </w:p>
    <w:p>
      <w:pPr>
        <w:pStyle w:val="11"/>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工程措施投资估算按设计工程量乘以工程单价进行编制。</w:t>
      </w:r>
    </w:p>
    <w:p>
      <w:pPr>
        <w:pStyle w:val="11"/>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 xml:space="preserve">⑵ </w:t>
      </w:r>
      <w:r>
        <w:rPr>
          <w:rFonts w:hint="default" w:ascii="Times New Roman" w:hAnsi="Times New Roman" w:eastAsia="仿宋_GB2312" w:cs="Times New Roman"/>
          <w:color w:val="auto"/>
          <w:szCs w:val="24"/>
          <w:highlight w:val="none"/>
        </w:rPr>
        <w:t>植物措施投资估算</w:t>
      </w:r>
    </w:p>
    <w:p>
      <w:pPr>
        <w:pStyle w:val="11"/>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植物措施由苗木、草、种子等材料费、种植费组成。植物措施材料费由苗木、草、种子等的预算价格乘以设计数量进行编制。栽（种）植费由工程单价乘以设计数量后即得。</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⑶ 施工临时工程投资估算</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①施工临时防护工程</w:t>
      </w:r>
    </w:p>
    <w:p>
      <w:pPr>
        <w:pStyle w:val="11"/>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仿宋_GB2312" w:cs="Times New Roman"/>
          <w:color w:val="auto"/>
          <w:szCs w:val="24"/>
          <w:highlight w:val="none"/>
        </w:rPr>
      </w:pPr>
      <w:r>
        <w:rPr>
          <w:rFonts w:hint="default" w:ascii="Times New Roman" w:hAnsi="Times New Roman" w:eastAsia="仿宋_GB2312" w:cs="Times New Roman"/>
          <w:color w:val="auto"/>
          <w:szCs w:val="24"/>
          <w:highlight w:val="none"/>
        </w:rPr>
        <w:t>按临时防护措施的工程量乘以工程单价编制。</w:t>
      </w:r>
    </w:p>
    <w:p>
      <w:pPr>
        <w:pStyle w:val="11"/>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仿宋_GB2312" w:cs="Times New Roman"/>
          <w:color w:val="auto"/>
          <w:szCs w:val="24"/>
          <w:highlight w:val="none"/>
        </w:rPr>
      </w:pPr>
      <w:r>
        <w:rPr>
          <w:rFonts w:hint="default" w:ascii="Times New Roman" w:hAnsi="Times New Roman" w:eastAsia="仿宋_GB2312" w:cs="Times New Roman"/>
          <w:color w:val="auto"/>
          <w:highlight w:val="none"/>
        </w:rPr>
        <w:t>②</w:t>
      </w:r>
      <w:r>
        <w:rPr>
          <w:rFonts w:hint="default" w:ascii="Times New Roman" w:hAnsi="Times New Roman" w:eastAsia="仿宋_GB2312" w:cs="Times New Roman"/>
          <w:color w:val="auto"/>
          <w:szCs w:val="24"/>
          <w:highlight w:val="none"/>
        </w:rPr>
        <w:t>其他临时工程</w:t>
      </w:r>
    </w:p>
    <w:p>
      <w:pPr>
        <w:pStyle w:val="11"/>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按新增第一部分工程措施和第二部分植物措施费用之和的2%计算。</w:t>
      </w:r>
    </w:p>
    <w:p>
      <w:pPr>
        <w:pStyle w:val="11"/>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zCs w:val="24"/>
          <w:highlight w:val="none"/>
        </w:rPr>
        <w:t>⑷ 独立费用</w:t>
      </w:r>
    </w:p>
    <w:p>
      <w:pPr>
        <w:pStyle w:val="11"/>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default" w:ascii="Times New Roman" w:hAnsi="Times New Roman" w:eastAsia="仿宋_GB2312" w:cs="Times New Roman"/>
          <w:color w:val="auto"/>
          <w:szCs w:val="24"/>
          <w:highlight w:val="none"/>
        </w:rPr>
      </w:pPr>
      <w:r>
        <w:rPr>
          <w:rFonts w:hint="default" w:ascii="Times New Roman" w:hAnsi="Times New Roman" w:eastAsia="仿宋_GB2312" w:cs="Times New Roman"/>
          <w:color w:val="auto"/>
          <w:kern w:val="0"/>
          <w:szCs w:val="24"/>
          <w:highlight w:val="none"/>
        </w:rPr>
        <w:t>①</w:t>
      </w:r>
      <w:r>
        <w:rPr>
          <w:rFonts w:hint="default" w:ascii="Times New Roman" w:hAnsi="Times New Roman" w:eastAsia="仿宋_GB2312" w:cs="Times New Roman"/>
          <w:color w:val="auto"/>
          <w:highlight w:val="none"/>
        </w:rPr>
        <w:t>建设管理费</w:t>
      </w:r>
    </w:p>
    <w:p>
      <w:pPr>
        <w:pStyle w:val="11"/>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按一至三部分之和的2%计算；与主体工程的建设管理费合并使用，满足水土保持评估和验收工作的需要。</w:t>
      </w:r>
    </w:p>
    <w:p>
      <w:pPr>
        <w:pStyle w:val="11"/>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default" w:ascii="Times New Roman" w:hAnsi="Times New Roman" w:eastAsia="仿宋_GB2312" w:cs="Times New Roman"/>
          <w:color w:val="auto"/>
          <w:szCs w:val="24"/>
          <w:highlight w:val="none"/>
        </w:rPr>
      </w:pPr>
      <w:r>
        <w:rPr>
          <w:rFonts w:hint="default" w:ascii="Times New Roman" w:hAnsi="Times New Roman" w:eastAsia="仿宋_GB2312" w:cs="Times New Roman"/>
          <w:color w:val="auto"/>
          <w:szCs w:val="24"/>
          <w:highlight w:val="none"/>
        </w:rPr>
        <w:t>②</w:t>
      </w:r>
      <w:r>
        <w:rPr>
          <w:rFonts w:hint="default" w:ascii="Times New Roman" w:hAnsi="Times New Roman" w:eastAsia="仿宋_GB2312" w:cs="Times New Roman"/>
          <w:color w:val="auto"/>
          <w:highlight w:val="none"/>
        </w:rPr>
        <w:t>水土保持监理费</w:t>
      </w:r>
    </w:p>
    <w:p>
      <w:pPr>
        <w:pStyle w:val="11"/>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水土保持监理费根据市场价确定，按3.0</w:t>
      </w:r>
      <w:r>
        <w:rPr>
          <w:rFonts w:hint="default" w:ascii="Times New Roman" w:hAnsi="Times New Roman" w:eastAsia="仿宋_GB2312" w:cs="Times New Roman"/>
          <w:color w:val="auto"/>
          <w:highlight w:val="none"/>
          <w:lang w:val="en-US" w:eastAsia="zh-CN"/>
        </w:rPr>
        <w:t>0</w:t>
      </w:r>
      <w:r>
        <w:rPr>
          <w:rFonts w:hint="default" w:ascii="Times New Roman" w:hAnsi="Times New Roman" w:eastAsia="仿宋_GB2312" w:cs="Times New Roman"/>
          <w:color w:val="auto"/>
          <w:highlight w:val="none"/>
        </w:rPr>
        <w:t>万元计列，与主体工程合并使用。</w:t>
      </w:r>
    </w:p>
    <w:p>
      <w:pPr>
        <w:pStyle w:val="9"/>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③科研勘测设计费</w:t>
      </w:r>
    </w:p>
    <w:p>
      <w:pPr>
        <w:pStyle w:val="9"/>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科研费不计列；勘测设计费以市场价0.50万元计列。</w:t>
      </w:r>
    </w:p>
    <w:p>
      <w:pPr>
        <w:pStyle w:val="9"/>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水土保持方案编制费：根据实际本项目水土保持方案编制费为3.00万元。</w:t>
      </w:r>
    </w:p>
    <w:p>
      <w:pPr>
        <w:pStyle w:val="9"/>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故本项目科研勘测设计费为3.50万元。</w:t>
      </w:r>
    </w:p>
    <w:p>
      <w:pPr>
        <w:pStyle w:val="9"/>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④水土保持监测费</w:t>
      </w:r>
    </w:p>
    <w:p>
      <w:pPr>
        <w:pStyle w:val="9"/>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水土保持监测由业主自行监测，其费用计入主体。</w:t>
      </w:r>
    </w:p>
    <w:p>
      <w:pPr>
        <w:pStyle w:val="9"/>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⑤水土保持设施验收费。</w:t>
      </w:r>
    </w:p>
    <w:p>
      <w:pPr>
        <w:pStyle w:val="9"/>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eastAsia="仿宋_GB2312" w:cs="Times New Roman"/>
          <w:color w:val="auto"/>
          <w:sz w:val="24"/>
          <w:szCs w:val="24"/>
          <w:highlight w:val="none"/>
          <w:lang w:val="en-US" w:eastAsia="zh-CN"/>
        </w:rPr>
      </w:pPr>
      <w:r>
        <w:rPr>
          <w:rFonts w:hint="eastAsia" w:ascii="Times New Roman" w:hAnsi="Times New Roman" w:cs="Times New Roman"/>
          <w:color w:val="auto"/>
          <w:highlight w:val="none"/>
          <w:lang w:val="en-US" w:eastAsia="zh-CN"/>
        </w:rPr>
        <w:t>水土保持设施验收费不计入水保投资</w:t>
      </w:r>
      <w:r>
        <w:rPr>
          <w:rFonts w:hint="default" w:ascii="Times New Roman" w:hAnsi="Times New Roman" w:cs="Times New Roman"/>
          <w:color w:val="auto"/>
          <w:highlight w:val="none"/>
          <w:lang w:val="en-US" w:eastAsia="zh-CN"/>
        </w:rPr>
        <w:t>。</w:t>
      </w:r>
    </w:p>
    <w:p>
      <w:pPr>
        <w:bidi w:val="0"/>
        <w:rPr>
          <w:rFonts w:hint="default" w:ascii="Times New Roman" w:hAnsi="Times New Roman" w:eastAsia="仿宋_GB2312" w:cs="Times New Roman"/>
          <w:color w:val="auto"/>
        </w:rPr>
      </w:pPr>
      <w:r>
        <w:rPr>
          <w:rFonts w:hint="default" w:ascii="Times New Roman" w:hAnsi="Times New Roman" w:eastAsia="仿宋_GB2312" w:cs="Times New Roman"/>
          <w:color w:val="auto"/>
        </w:rPr>
        <w:t>4. 水土保持补偿费</w:t>
      </w:r>
    </w:p>
    <w:p>
      <w:pPr>
        <w:bidi w:val="0"/>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rPr>
        <w:t>根据广西壮族自治区物价局、财政厅、水利厅《关于调整我区水土保持补偿费征收标准有关问题的通知》（桂价费[2017]37号）中的水土保持补偿费征收标准规定，</w:t>
      </w: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rPr>
        <w:t>对一般性生产建设项目，按照征占用土地面积每平方</w:t>
      </w:r>
      <w:r>
        <w:rPr>
          <w:rFonts w:hint="default" w:ascii="Times New Roman" w:hAnsi="Times New Roman" w:eastAsia="仿宋_GB2312" w:cs="Times New Roman"/>
          <w:color w:val="auto"/>
          <w:sz w:val="24"/>
          <w:szCs w:val="20"/>
          <w:highlight w:val="none"/>
          <w:lang w:eastAsia="zh-CN"/>
        </w:rPr>
        <w:t>米</w:t>
      </w:r>
      <w:r>
        <w:rPr>
          <w:rFonts w:hint="default" w:ascii="Times New Roman" w:hAnsi="Times New Roman" w:eastAsia="仿宋_GB2312" w:cs="Times New Roman"/>
          <w:color w:val="auto"/>
          <w:highlight w:val="none"/>
        </w:rPr>
        <w:t>1.1元一次性计征</w:t>
      </w: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rPr>
        <w:t>，本项目</w:t>
      </w:r>
      <w:r>
        <w:rPr>
          <w:rFonts w:hint="default" w:ascii="Times New Roman" w:hAnsi="Times New Roman" w:eastAsia="仿宋_GB2312" w:cs="Times New Roman"/>
          <w:color w:val="auto"/>
          <w:highlight w:val="none"/>
          <w:lang w:val="en-US" w:eastAsia="zh-CN"/>
        </w:rPr>
        <w:t>占地</w:t>
      </w:r>
      <w:r>
        <w:rPr>
          <w:rFonts w:hint="default" w:ascii="Times New Roman" w:hAnsi="Times New Roman" w:eastAsia="仿宋_GB2312" w:cs="Times New Roman"/>
          <w:color w:val="auto"/>
          <w:highlight w:val="none"/>
        </w:rPr>
        <w:t>面积为</w:t>
      </w:r>
      <w:r>
        <w:rPr>
          <w:rFonts w:hint="default" w:ascii="Times New Roman" w:hAnsi="Times New Roman" w:eastAsia="仿宋_GB2312" w:cs="Times New Roman"/>
          <w:color w:val="auto"/>
          <w:highlight w:val="none"/>
          <w:lang w:val="en-US" w:eastAsia="zh-CN"/>
        </w:rPr>
        <w:t>1.43</w:t>
      </w:r>
      <w:r>
        <w:rPr>
          <w:rFonts w:hint="default" w:ascii="Times New Roman" w:hAnsi="Times New Roman" w:eastAsia="仿宋_GB2312" w:cs="Times New Roman"/>
          <w:color w:val="auto"/>
          <w:highlight w:val="none"/>
        </w:rPr>
        <w:t>h</w:t>
      </w:r>
      <w:r>
        <w:rPr>
          <w:rFonts w:hint="default" w:ascii="Times New Roman" w:hAnsi="Times New Roman" w:eastAsia="仿宋_GB2312" w:cs="Times New Roman"/>
          <w:color w:val="auto"/>
          <w:highlight w:val="none"/>
          <w:lang w:eastAsia="zh-CN"/>
        </w:rPr>
        <w:t>m</w:t>
      </w:r>
      <w:r>
        <w:rPr>
          <w:rFonts w:hint="default" w:ascii="Times New Roman" w:hAnsi="Times New Roman" w:eastAsia="仿宋_GB2312" w:cs="Times New Roman"/>
          <w:color w:val="auto"/>
          <w:highlight w:val="none"/>
          <w:vertAlign w:val="superscript"/>
          <w:lang w:eastAsia="zh-CN"/>
        </w:rPr>
        <w:t>2</w:t>
      </w:r>
      <w:r>
        <w:rPr>
          <w:rFonts w:hint="default" w:ascii="Times New Roman" w:hAnsi="Times New Roman" w:eastAsia="仿宋_GB2312" w:cs="Times New Roman"/>
          <w:color w:val="auto"/>
          <w:highlight w:val="none"/>
        </w:rPr>
        <w:t>，核定本项目水土保持补偿费为</w:t>
      </w:r>
      <w:r>
        <w:rPr>
          <w:rFonts w:hint="default" w:ascii="Times New Roman" w:hAnsi="Times New Roman" w:eastAsia="仿宋_GB2312" w:cs="Times New Roman"/>
          <w:color w:val="auto"/>
          <w:highlight w:val="none"/>
          <w:lang w:val="en-US" w:eastAsia="zh-CN"/>
        </w:rPr>
        <w:t>1.5730万</w:t>
      </w:r>
      <w:r>
        <w:rPr>
          <w:rFonts w:hint="default" w:ascii="Times New Roman" w:hAnsi="Times New Roman" w:eastAsia="仿宋_GB2312" w:cs="Times New Roman"/>
          <w:color w:val="auto"/>
          <w:highlight w:val="none"/>
        </w:rPr>
        <w:t>元</w:t>
      </w:r>
      <w:r>
        <w:rPr>
          <w:rFonts w:hint="default" w:ascii="Times New Roman" w:hAnsi="Times New Roman" w:eastAsia="仿宋_GB2312" w:cs="Times New Roman"/>
          <w:color w:val="auto"/>
          <w:highlight w:val="none"/>
          <w:lang w:eastAsia="zh-CN"/>
        </w:rPr>
        <w:t>，详见表</w:t>
      </w:r>
      <w:r>
        <w:rPr>
          <w:rFonts w:hint="default" w:ascii="Times New Roman" w:hAnsi="Times New Roman" w:eastAsia="仿宋_GB2312" w:cs="Times New Roman"/>
          <w:color w:val="auto"/>
          <w:highlight w:val="none"/>
          <w:lang w:val="en-US" w:eastAsia="zh-CN"/>
        </w:rPr>
        <w:t>7.1-2。</w:t>
      </w:r>
    </w:p>
    <w:p>
      <w:pPr>
        <w:pStyle w:val="11"/>
        <w:widowControl/>
        <w:spacing w:before="120" w:beforeLines="50" w:line="240" w:lineRule="auto"/>
        <w:ind w:left="0" w:leftChars="0" w:right="0" w:rightChars="0" w:firstLine="0" w:firstLineChars="0"/>
        <w:jc w:val="center"/>
        <w:rPr>
          <w:rFonts w:hint="default" w:ascii="Times New Roman" w:hAnsi="Times New Roman" w:eastAsia="仿宋_GB2312" w:cs="Times New Roman"/>
          <w:b/>
          <w:bCs/>
          <w:color w:val="auto"/>
          <w:szCs w:val="24"/>
          <w:highlight w:val="none"/>
        </w:rPr>
      </w:pPr>
    </w:p>
    <w:p>
      <w:pPr>
        <w:pStyle w:val="11"/>
        <w:widowControl/>
        <w:spacing w:before="120" w:beforeLines="50" w:line="240" w:lineRule="auto"/>
        <w:ind w:left="0" w:leftChars="0" w:right="0" w:rightChars="0" w:firstLine="0" w:firstLineChars="0"/>
        <w:jc w:val="center"/>
        <w:rPr>
          <w:rFonts w:hint="default" w:ascii="Times New Roman" w:hAnsi="Times New Roman" w:eastAsia="仿宋_GB2312" w:cs="Times New Roman"/>
          <w:b/>
          <w:bCs/>
          <w:color w:val="auto"/>
          <w:szCs w:val="24"/>
          <w:highlight w:val="none"/>
        </w:rPr>
      </w:pPr>
      <w:r>
        <w:rPr>
          <w:rFonts w:hint="default" w:ascii="Times New Roman" w:hAnsi="Times New Roman" w:eastAsia="仿宋_GB2312" w:cs="Times New Roman"/>
          <w:b/>
          <w:bCs/>
          <w:color w:val="auto"/>
          <w:szCs w:val="24"/>
          <w:highlight w:val="none"/>
        </w:rPr>
        <w:t>表</w:t>
      </w:r>
      <w:r>
        <w:rPr>
          <w:rFonts w:hint="default" w:ascii="Times New Roman" w:hAnsi="Times New Roman" w:eastAsia="仿宋_GB2312" w:cs="Times New Roman"/>
          <w:b/>
          <w:bCs/>
          <w:color w:val="auto"/>
          <w:szCs w:val="24"/>
          <w:highlight w:val="none"/>
          <w:lang w:val="en-US" w:eastAsia="zh-CN"/>
        </w:rPr>
        <w:t>7</w:t>
      </w:r>
      <w:r>
        <w:rPr>
          <w:rFonts w:hint="default" w:ascii="Times New Roman" w:hAnsi="Times New Roman" w:eastAsia="仿宋_GB2312" w:cs="Times New Roman"/>
          <w:b/>
          <w:bCs/>
          <w:color w:val="auto"/>
          <w:szCs w:val="24"/>
          <w:highlight w:val="none"/>
        </w:rPr>
        <w:t>.1</w:t>
      </w:r>
      <w:r>
        <w:rPr>
          <w:rFonts w:hint="default" w:ascii="Times New Roman" w:hAnsi="Times New Roman" w:eastAsia="仿宋_GB2312" w:cs="Times New Roman"/>
          <w:b/>
          <w:bCs/>
          <w:color w:val="auto"/>
          <w:szCs w:val="24"/>
          <w:highlight w:val="none"/>
          <w:lang w:val="en-US" w:eastAsia="zh-CN"/>
        </w:rPr>
        <w:t>-2</w:t>
      </w:r>
      <w:r>
        <w:rPr>
          <w:rFonts w:hint="default" w:ascii="Times New Roman" w:hAnsi="Times New Roman" w:eastAsia="仿宋_GB2312" w:cs="Times New Roman"/>
          <w:b/>
          <w:bCs/>
          <w:color w:val="auto"/>
          <w:szCs w:val="24"/>
          <w:highlight w:val="none"/>
        </w:rPr>
        <w:tab/>
      </w:r>
      <w:r>
        <w:rPr>
          <w:rFonts w:hint="default" w:ascii="Times New Roman" w:hAnsi="Times New Roman" w:eastAsia="仿宋_GB2312" w:cs="Times New Roman"/>
          <w:b/>
          <w:bCs/>
          <w:color w:val="auto"/>
          <w:szCs w:val="24"/>
          <w:highlight w:val="none"/>
        </w:rPr>
        <w:t xml:space="preserve"> 水土保持补偿费计算表</w:t>
      </w:r>
    </w:p>
    <w:tbl>
      <w:tblPr>
        <w:tblStyle w:val="20"/>
        <w:tblW w:w="4932" w:type="pct"/>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autofit"/>
        <w:tblCellMar>
          <w:top w:w="0" w:type="dxa"/>
          <w:left w:w="0" w:type="dxa"/>
          <w:bottom w:w="0" w:type="dxa"/>
          <w:right w:w="0" w:type="dxa"/>
        </w:tblCellMar>
      </w:tblPr>
      <w:tblGrid>
        <w:gridCol w:w="2962"/>
        <w:gridCol w:w="1322"/>
        <w:gridCol w:w="2131"/>
        <w:gridCol w:w="1757"/>
        <w:gridCol w:w="127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5" w:hRule="exact"/>
          <w:jc w:val="center"/>
        </w:trPr>
        <w:tc>
          <w:tcPr>
            <w:tcW w:w="1567" w:type="pct"/>
            <w:tcBorders>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1"/>
                <w:szCs w:val="21"/>
                <w:highlight w:val="none"/>
                <w:u w:val="none"/>
                <w:lang w:val="en-US" w:eastAsia="zh-CN"/>
              </w:rPr>
            </w:pPr>
            <w:r>
              <w:rPr>
                <w:rFonts w:hint="default" w:ascii="Times New Roman" w:hAnsi="Times New Roman" w:eastAsia="仿宋_GB2312" w:cs="Times New Roman"/>
                <w:i w:val="0"/>
                <w:color w:val="auto"/>
                <w:sz w:val="21"/>
                <w:szCs w:val="21"/>
                <w:highlight w:val="none"/>
                <w:u w:val="none"/>
                <w:lang w:val="en-US" w:eastAsia="zh-CN"/>
              </w:rPr>
              <w:t>项</w:t>
            </w:r>
            <w:r>
              <w:rPr>
                <w:rFonts w:hint="default" w:ascii="Times New Roman" w:hAnsi="Times New Roman" w:eastAsia="仿宋_GB2312" w:cs="Times New Roman"/>
                <w:i w:val="0"/>
                <w:color w:val="auto"/>
                <w:sz w:val="21"/>
                <w:szCs w:val="21"/>
                <w:highlight w:val="none"/>
                <w:u w:val="none"/>
                <w:lang w:val="en-US" w:eastAsia="zh-CN"/>
              </w:rPr>
              <w:tab/>
            </w:r>
            <w:r>
              <w:rPr>
                <w:rFonts w:hint="default" w:ascii="Times New Roman" w:hAnsi="Times New Roman" w:eastAsia="仿宋_GB2312" w:cs="Times New Roman"/>
                <w:i w:val="0"/>
                <w:color w:val="auto"/>
                <w:sz w:val="21"/>
                <w:szCs w:val="21"/>
                <w:highlight w:val="none"/>
                <w:u w:val="none"/>
                <w:lang w:val="en-US" w:eastAsia="zh-CN"/>
              </w:rPr>
              <w:t>目</w:t>
            </w:r>
          </w:p>
        </w:tc>
        <w:tc>
          <w:tcPr>
            <w:tcW w:w="699" w:type="pct"/>
            <w:tcBorders>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1"/>
                <w:szCs w:val="21"/>
                <w:highlight w:val="none"/>
                <w:u w:val="none"/>
                <w:lang w:val="en-US" w:eastAsia="zh-CN"/>
              </w:rPr>
            </w:pPr>
            <w:r>
              <w:rPr>
                <w:rFonts w:hint="default" w:ascii="Times New Roman" w:hAnsi="Times New Roman" w:eastAsia="仿宋_GB2312" w:cs="Times New Roman"/>
                <w:i w:val="0"/>
                <w:color w:val="auto"/>
                <w:sz w:val="21"/>
                <w:szCs w:val="21"/>
                <w:highlight w:val="none"/>
                <w:u w:val="none"/>
                <w:lang w:val="en-US" w:eastAsia="zh-CN"/>
              </w:rPr>
              <w:t>行政区</w:t>
            </w:r>
          </w:p>
        </w:tc>
        <w:tc>
          <w:tcPr>
            <w:tcW w:w="1127" w:type="pct"/>
            <w:tcBorders>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1"/>
                <w:szCs w:val="21"/>
                <w:highlight w:val="none"/>
                <w:u w:val="none"/>
                <w:lang w:val="en-US" w:eastAsia="zh-CN"/>
              </w:rPr>
            </w:pPr>
            <w:r>
              <w:rPr>
                <w:rFonts w:hint="default" w:ascii="Times New Roman" w:hAnsi="Times New Roman" w:eastAsia="仿宋_GB2312" w:cs="Times New Roman"/>
                <w:i w:val="0"/>
                <w:color w:val="auto"/>
                <w:sz w:val="21"/>
                <w:szCs w:val="21"/>
                <w:highlight w:val="none"/>
                <w:u w:val="none"/>
                <w:lang w:val="en-US" w:eastAsia="zh-CN"/>
              </w:rPr>
              <w:t>征占用土地面积</w:t>
            </w:r>
          </w:p>
        </w:tc>
        <w:tc>
          <w:tcPr>
            <w:tcW w:w="929" w:type="pct"/>
            <w:tcBorders>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1"/>
                <w:szCs w:val="21"/>
                <w:highlight w:val="none"/>
                <w:u w:val="none"/>
                <w:lang w:val="en-US" w:eastAsia="zh-CN"/>
              </w:rPr>
            </w:pPr>
            <w:r>
              <w:rPr>
                <w:rFonts w:hint="default" w:ascii="Times New Roman" w:hAnsi="Times New Roman" w:eastAsia="仿宋_GB2312" w:cs="Times New Roman"/>
                <w:i w:val="0"/>
                <w:color w:val="auto"/>
                <w:sz w:val="21"/>
                <w:szCs w:val="21"/>
                <w:highlight w:val="none"/>
                <w:u w:val="none"/>
                <w:lang w:val="en-US" w:eastAsia="zh-CN"/>
              </w:rPr>
              <w:t>单价</w:t>
            </w:r>
          </w:p>
        </w:tc>
        <w:tc>
          <w:tcPr>
            <w:tcW w:w="675" w:type="pct"/>
            <w:tcBorders>
              <w:left w:val="single" w:color="000000" w:sz="6" w:space="0"/>
              <w:bottom w:val="single" w:color="000000"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1"/>
                <w:szCs w:val="21"/>
                <w:highlight w:val="none"/>
                <w:u w:val="none"/>
                <w:lang w:val="en-US" w:eastAsia="zh-CN"/>
              </w:rPr>
            </w:pPr>
            <w:r>
              <w:rPr>
                <w:rFonts w:hint="default" w:ascii="Times New Roman" w:hAnsi="Times New Roman" w:eastAsia="仿宋_GB2312" w:cs="Times New Roman"/>
                <w:i w:val="0"/>
                <w:color w:val="auto"/>
                <w:sz w:val="21"/>
                <w:szCs w:val="21"/>
                <w:highlight w:val="none"/>
                <w:u w:val="none"/>
                <w:lang w:val="en-US" w:eastAsia="zh-CN"/>
              </w:rPr>
              <w:t>合计（万元）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6" w:hRule="exact"/>
          <w:jc w:val="center"/>
        </w:trPr>
        <w:tc>
          <w:tcPr>
            <w:tcW w:w="1567" w:type="pct"/>
            <w:tcBorders>
              <w:top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1"/>
                <w:szCs w:val="21"/>
                <w:highlight w:val="none"/>
                <w:u w:val="none"/>
                <w:lang w:val="en-US" w:eastAsia="zh-CN"/>
              </w:rPr>
            </w:pPr>
            <w:r>
              <w:rPr>
                <w:rFonts w:hint="default" w:ascii="Times New Roman" w:hAnsi="Times New Roman" w:eastAsia="仿宋_GB2312" w:cs="Times New Roman"/>
                <w:color w:val="auto"/>
                <w:sz w:val="21"/>
                <w:szCs w:val="21"/>
                <w:highlight w:val="none"/>
                <w:lang w:val="en-US" w:eastAsia="zh-CN"/>
              </w:rPr>
              <w:t>横州市疾病预防控制中心</w:t>
            </w:r>
          </w:p>
        </w:tc>
        <w:tc>
          <w:tcPr>
            <w:tcW w:w="699" w:type="pct"/>
            <w:tcBorders>
              <w:top w:val="single" w:color="000000" w:sz="6" w:space="0"/>
              <w:left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highlight w:val="none"/>
                <w:u w:val="none"/>
                <w:lang w:val="en-US" w:eastAsia="zh-CN"/>
              </w:rPr>
            </w:pPr>
            <w:r>
              <w:rPr>
                <w:rFonts w:hint="default" w:ascii="Times New Roman" w:hAnsi="Times New Roman" w:eastAsia="仿宋_GB2312" w:cs="Times New Roman"/>
                <w:i w:val="0"/>
                <w:color w:val="auto"/>
                <w:sz w:val="21"/>
                <w:szCs w:val="21"/>
                <w:highlight w:val="none"/>
                <w:u w:val="none"/>
                <w:lang w:val="en-US" w:eastAsia="zh-CN"/>
              </w:rPr>
              <w:t>横州市</w:t>
            </w:r>
          </w:p>
        </w:tc>
        <w:tc>
          <w:tcPr>
            <w:tcW w:w="1127" w:type="pct"/>
            <w:tcBorders>
              <w:top w:val="single" w:color="000000" w:sz="6" w:space="0"/>
              <w:left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1"/>
                <w:szCs w:val="21"/>
                <w:highlight w:val="none"/>
                <w:u w:val="none"/>
                <w:lang w:val="en-US" w:eastAsia="zh-CN"/>
              </w:rPr>
            </w:pPr>
            <w:r>
              <w:rPr>
                <w:rFonts w:hint="default" w:ascii="Times New Roman" w:hAnsi="Times New Roman" w:eastAsia="仿宋_GB2312" w:cs="Times New Roman"/>
                <w:i w:val="0"/>
                <w:color w:val="auto"/>
                <w:sz w:val="21"/>
                <w:szCs w:val="21"/>
                <w:highlight w:val="none"/>
                <w:u w:val="none"/>
                <w:lang w:val="en-US" w:eastAsia="zh-CN"/>
              </w:rPr>
              <w:t>1.43hm</w:t>
            </w:r>
            <w:r>
              <w:rPr>
                <w:rFonts w:hint="default" w:ascii="Times New Roman" w:hAnsi="Times New Roman" w:eastAsia="仿宋_GB2312" w:cs="Times New Roman"/>
                <w:i w:val="0"/>
                <w:color w:val="auto"/>
                <w:sz w:val="21"/>
                <w:szCs w:val="21"/>
                <w:highlight w:val="none"/>
                <w:u w:val="none"/>
                <w:vertAlign w:val="superscript"/>
                <w:lang w:val="en-US" w:eastAsia="zh-CN"/>
              </w:rPr>
              <w:t>2</w:t>
            </w:r>
          </w:p>
        </w:tc>
        <w:tc>
          <w:tcPr>
            <w:tcW w:w="929" w:type="pct"/>
            <w:tcBorders>
              <w:top w:val="single" w:color="000000" w:sz="6" w:space="0"/>
              <w:left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1"/>
                <w:szCs w:val="21"/>
                <w:highlight w:val="none"/>
                <w:u w:val="none"/>
                <w:lang w:val="en-US" w:eastAsia="zh-CN"/>
              </w:rPr>
            </w:pPr>
            <w:r>
              <w:rPr>
                <w:rFonts w:hint="default" w:ascii="Times New Roman" w:hAnsi="Times New Roman" w:eastAsia="仿宋_GB2312" w:cs="Times New Roman"/>
                <w:i w:val="0"/>
                <w:color w:val="auto"/>
                <w:sz w:val="21"/>
                <w:szCs w:val="21"/>
                <w:highlight w:val="none"/>
                <w:u w:val="none"/>
                <w:lang w:val="en-US" w:eastAsia="zh-CN"/>
              </w:rPr>
              <w:t>1.1元/m</w:t>
            </w:r>
            <w:r>
              <w:rPr>
                <w:rFonts w:hint="default" w:ascii="Times New Roman" w:hAnsi="Times New Roman" w:eastAsia="仿宋_GB2312" w:cs="Times New Roman"/>
                <w:i w:val="0"/>
                <w:color w:val="auto"/>
                <w:sz w:val="21"/>
                <w:szCs w:val="21"/>
                <w:highlight w:val="none"/>
                <w:u w:val="none"/>
                <w:vertAlign w:val="superscript"/>
                <w:lang w:val="en-US" w:eastAsia="zh-CN"/>
              </w:rPr>
              <w:t>2</w:t>
            </w:r>
          </w:p>
        </w:tc>
        <w:tc>
          <w:tcPr>
            <w:tcW w:w="675" w:type="pct"/>
            <w:tcBorders>
              <w:top w:val="single" w:color="000000" w:sz="6" w:space="0"/>
              <w:left w:val="single" w:color="000000"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1"/>
                <w:szCs w:val="21"/>
                <w:highlight w:val="none"/>
                <w:u w:val="none"/>
                <w:lang w:val="en-US" w:eastAsia="zh-CN"/>
              </w:rPr>
            </w:pPr>
            <w:r>
              <w:rPr>
                <w:rFonts w:hint="default" w:ascii="Times New Roman" w:hAnsi="Times New Roman" w:eastAsia="仿宋_GB2312" w:cs="Times New Roman"/>
                <w:i w:val="0"/>
                <w:color w:val="auto"/>
                <w:sz w:val="21"/>
                <w:szCs w:val="21"/>
                <w:highlight w:val="none"/>
                <w:u w:val="none"/>
                <w:lang w:val="en-US" w:eastAsia="zh-CN"/>
              </w:rPr>
              <w:t>1.5730</w:t>
            </w:r>
          </w:p>
        </w:tc>
      </w:tr>
    </w:tbl>
    <w:p>
      <w:pPr>
        <w:pStyle w:val="11"/>
        <w:adjustRightInd w:val="0"/>
        <w:ind w:firstLine="480"/>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eastAsia="zh-CN"/>
        </w:rPr>
        <w:t>根据关于印发《水土保持补偿费征收使用管理办法》的通知（财综</w:t>
      </w:r>
      <w:r>
        <w:rPr>
          <w:rFonts w:hint="default" w:ascii="Times New Roman" w:hAnsi="Times New Roman" w:eastAsia="仿宋_GB2312" w:cs="Times New Roman"/>
          <w:color w:val="auto"/>
          <w:highlight w:val="none"/>
          <w:lang w:val="en-US" w:eastAsia="zh-CN"/>
        </w:rPr>
        <w:t>[2014]8号</w:t>
      </w:r>
      <w:r>
        <w:rPr>
          <w:rFonts w:hint="default" w:ascii="Times New Roman" w:hAnsi="Times New Roman" w:eastAsia="仿宋_GB2312" w:cs="Times New Roman"/>
          <w:color w:val="auto"/>
          <w:highlight w:val="none"/>
          <w:lang w:eastAsia="zh-CN"/>
        </w:rPr>
        <w:t>），本项目属于第十一条（一）建设学校、幼儿园、医院、养老服务设施、孤儿院、福利院等公益性工程项目的，属于免征收水土保持补偿费情形，故不计算水土保持补偿费。</w:t>
      </w:r>
    </w:p>
    <w:p>
      <w:pPr>
        <w:bidi w:val="0"/>
        <w:rPr>
          <w:rFonts w:hint="default" w:ascii="Times New Roman" w:hAnsi="Times New Roman" w:eastAsia="仿宋_GB2312" w:cs="Times New Roman"/>
          <w:color w:val="auto"/>
        </w:rPr>
      </w:pPr>
      <w:r>
        <w:rPr>
          <w:rFonts w:hint="default" w:ascii="Times New Roman" w:hAnsi="Times New Roman" w:eastAsia="仿宋_GB2312" w:cs="Times New Roman"/>
          <w:color w:val="auto"/>
        </w:rPr>
        <w:t>5. 基本预备费</w:t>
      </w:r>
    </w:p>
    <w:p>
      <w:pPr>
        <w:bidi w:val="0"/>
        <w:rPr>
          <w:rFonts w:hint="default" w:ascii="Times New Roman" w:hAnsi="Times New Roman" w:eastAsia="仿宋_GB2312" w:cs="Times New Roman"/>
          <w:color w:val="auto"/>
        </w:rPr>
      </w:pPr>
      <w:r>
        <w:rPr>
          <w:rFonts w:hint="default" w:ascii="Times New Roman" w:hAnsi="Times New Roman" w:eastAsia="仿宋_GB2312" w:cs="Times New Roman"/>
          <w:color w:val="auto"/>
        </w:rPr>
        <w:t>基本预备费按一至四部分投资合计的6%计算。</w:t>
      </w:r>
    </w:p>
    <w:p>
      <w:pPr>
        <w:pStyle w:val="8"/>
        <w:bidi w:val="0"/>
        <w:rPr>
          <w:rFonts w:hint="default" w:ascii="Times New Roman" w:hAnsi="Times New Roman" w:eastAsia="仿宋_GB2312" w:cs="Times New Roman"/>
          <w:color w:val="auto"/>
        </w:rPr>
      </w:pPr>
      <w:r>
        <w:rPr>
          <w:rFonts w:hint="default" w:ascii="Times New Roman" w:hAnsi="Times New Roman" w:eastAsia="仿宋_GB2312" w:cs="Times New Roman"/>
          <w:color w:val="auto"/>
          <w:lang w:val="en-US" w:eastAsia="zh-CN"/>
        </w:rPr>
        <w:t>7.1.2.1</w:t>
      </w:r>
      <w:r>
        <w:rPr>
          <w:rFonts w:hint="default" w:ascii="Times New Roman" w:hAnsi="Times New Roman" w:eastAsia="仿宋_GB2312" w:cs="Times New Roman"/>
          <w:color w:val="auto"/>
        </w:rPr>
        <w:t>估算成果</w:t>
      </w:r>
    </w:p>
    <w:p>
      <w:pPr>
        <w:bidi w:val="0"/>
        <w:rPr>
          <w:rFonts w:hint="default" w:ascii="Times New Roman" w:hAnsi="Times New Roman" w:eastAsia="仿宋_GB2312" w:cs="Times New Roman"/>
          <w:color w:val="auto"/>
        </w:rPr>
      </w:pPr>
      <w:r>
        <w:rPr>
          <w:rFonts w:hint="default" w:ascii="Times New Roman" w:hAnsi="Times New Roman" w:eastAsia="仿宋_GB2312" w:cs="Times New Roman"/>
          <w:color w:val="auto"/>
          <w:highlight w:val="none"/>
        </w:rPr>
        <w:t>项目水土保持工程总投资</w:t>
      </w:r>
      <w:r>
        <w:rPr>
          <w:rFonts w:hint="eastAsia" w:cs="Times New Roman"/>
          <w:color w:val="auto"/>
          <w:highlight w:val="none"/>
          <w:lang w:val="en-US" w:eastAsia="zh-CN"/>
        </w:rPr>
        <w:t>86.43</w:t>
      </w:r>
      <w:r>
        <w:rPr>
          <w:rFonts w:hint="default" w:ascii="Times New Roman" w:hAnsi="Times New Roman" w:eastAsia="仿宋_GB2312" w:cs="Times New Roman"/>
          <w:color w:val="auto"/>
          <w:highlight w:val="none"/>
        </w:rPr>
        <w:t>万元，其中</w:t>
      </w:r>
      <w:r>
        <w:rPr>
          <w:rFonts w:hint="default" w:ascii="Times New Roman" w:hAnsi="Times New Roman" w:eastAsia="仿宋_GB2312" w:cs="Times New Roman"/>
          <w:strike w:val="0"/>
          <w:dstrike w:val="0"/>
          <w:color w:val="auto"/>
          <w:highlight w:val="none"/>
          <w:u w:val="none"/>
        </w:rPr>
        <w:t>主体已有水保投资</w:t>
      </w:r>
      <w:r>
        <w:rPr>
          <w:rFonts w:hint="eastAsia" w:cs="Times New Roman"/>
          <w:strike w:val="0"/>
          <w:dstrike w:val="0"/>
          <w:color w:val="auto"/>
          <w:highlight w:val="none"/>
          <w:u w:val="none"/>
          <w:lang w:val="en-US" w:eastAsia="zh-CN"/>
        </w:rPr>
        <w:t>65.73</w:t>
      </w:r>
      <w:r>
        <w:rPr>
          <w:rFonts w:hint="default" w:ascii="Times New Roman" w:hAnsi="Times New Roman" w:eastAsia="仿宋_GB2312" w:cs="Times New Roman"/>
          <w:strike w:val="0"/>
          <w:dstrike w:val="0"/>
          <w:color w:val="auto"/>
          <w:highlight w:val="none"/>
          <w:u w:val="none"/>
        </w:rPr>
        <w:t>万元，</w:t>
      </w:r>
      <w:r>
        <w:rPr>
          <w:rFonts w:hint="default" w:ascii="Times New Roman" w:hAnsi="Times New Roman" w:eastAsia="仿宋_GB2312" w:cs="Times New Roman"/>
          <w:color w:val="auto"/>
          <w:highlight w:val="none"/>
        </w:rPr>
        <w:t>方案新增水保投资</w:t>
      </w:r>
      <w:r>
        <w:rPr>
          <w:rFonts w:hint="eastAsia" w:cs="Times New Roman"/>
          <w:color w:val="auto"/>
          <w:highlight w:val="none"/>
          <w:lang w:val="en-US" w:eastAsia="zh-CN"/>
        </w:rPr>
        <w:t>12.77</w:t>
      </w:r>
      <w:r>
        <w:rPr>
          <w:rFonts w:hint="default" w:ascii="Times New Roman" w:hAnsi="Times New Roman" w:eastAsia="仿宋_GB2312" w:cs="Times New Roman"/>
          <w:color w:val="auto"/>
          <w:highlight w:val="none"/>
        </w:rPr>
        <w:t>万元。水土保持投资中工程措施投资</w:t>
      </w:r>
      <w:r>
        <w:rPr>
          <w:rFonts w:hint="eastAsia" w:cs="Times New Roman"/>
          <w:color w:val="auto"/>
          <w:highlight w:val="none"/>
          <w:lang w:val="en-US" w:eastAsia="zh-CN"/>
        </w:rPr>
        <w:t>18.42</w:t>
      </w:r>
      <w:r>
        <w:rPr>
          <w:rFonts w:hint="default" w:ascii="Times New Roman" w:hAnsi="Times New Roman" w:eastAsia="仿宋_GB2312" w:cs="Times New Roman"/>
          <w:color w:val="auto"/>
          <w:highlight w:val="none"/>
        </w:rPr>
        <w:t>万元，植物措施投资</w:t>
      </w:r>
      <w:r>
        <w:rPr>
          <w:rFonts w:hint="default" w:ascii="Times New Roman" w:hAnsi="Times New Roman" w:eastAsia="仿宋_GB2312" w:cs="Times New Roman"/>
          <w:color w:val="auto"/>
          <w:highlight w:val="none"/>
          <w:lang w:val="en-US" w:eastAsia="zh-CN"/>
        </w:rPr>
        <w:t>50.98</w:t>
      </w:r>
      <w:r>
        <w:rPr>
          <w:rFonts w:hint="default" w:ascii="Times New Roman" w:hAnsi="Times New Roman" w:eastAsia="仿宋_GB2312" w:cs="Times New Roman"/>
          <w:color w:val="auto"/>
          <w:highlight w:val="none"/>
        </w:rPr>
        <w:t>万元，临时措施投资</w:t>
      </w:r>
      <w:r>
        <w:rPr>
          <w:rFonts w:hint="eastAsia" w:cs="Times New Roman"/>
          <w:color w:val="auto"/>
          <w:highlight w:val="none"/>
          <w:lang w:val="en-US" w:eastAsia="zh-CN"/>
        </w:rPr>
        <w:t>8.78</w:t>
      </w:r>
      <w:r>
        <w:rPr>
          <w:rFonts w:hint="default" w:ascii="Times New Roman" w:hAnsi="Times New Roman" w:eastAsia="仿宋_GB2312" w:cs="Times New Roman"/>
          <w:color w:val="auto"/>
          <w:highlight w:val="none"/>
        </w:rPr>
        <w:t>万元，独立费用投资</w:t>
      </w:r>
      <w:r>
        <w:rPr>
          <w:rFonts w:hint="eastAsia" w:cs="Times New Roman"/>
          <w:color w:val="auto"/>
          <w:highlight w:val="none"/>
          <w:lang w:val="en-US" w:eastAsia="zh-CN"/>
        </w:rPr>
        <w:t>6.76</w:t>
      </w:r>
      <w:r>
        <w:rPr>
          <w:rFonts w:hint="default" w:ascii="Times New Roman" w:hAnsi="Times New Roman" w:eastAsia="仿宋_GB2312" w:cs="Times New Roman"/>
          <w:color w:val="auto"/>
          <w:highlight w:val="none"/>
        </w:rPr>
        <w:t>万元（其中</w:t>
      </w: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rPr>
        <w:t>建设管理费</w:t>
      </w:r>
      <w:r>
        <w:rPr>
          <w:rFonts w:hint="eastAsia" w:cs="Times New Roman"/>
          <w:color w:val="auto"/>
          <w:highlight w:val="none"/>
          <w:lang w:val="en-US" w:eastAsia="zh-CN"/>
        </w:rPr>
        <w:t>0.26</w:t>
      </w:r>
      <w:r>
        <w:rPr>
          <w:rFonts w:hint="default" w:ascii="Times New Roman" w:hAnsi="Times New Roman" w:eastAsia="仿宋_GB2312" w:cs="Times New Roman"/>
          <w:color w:val="auto"/>
          <w:highlight w:val="none"/>
          <w:lang w:val="en-US" w:eastAsia="zh-CN"/>
        </w:rPr>
        <w:t>万元，</w:t>
      </w:r>
      <w:r>
        <w:rPr>
          <w:rFonts w:hint="default" w:ascii="Times New Roman" w:hAnsi="Times New Roman" w:eastAsia="仿宋_GB2312" w:cs="Times New Roman"/>
          <w:color w:val="auto"/>
          <w:highlight w:val="none"/>
        </w:rPr>
        <w:t>水土保持监理费</w:t>
      </w:r>
      <w:r>
        <w:rPr>
          <w:rFonts w:hint="default" w:ascii="Times New Roman" w:hAnsi="Times New Roman" w:eastAsia="仿宋_GB2312" w:cs="Times New Roman"/>
          <w:color w:val="auto"/>
          <w:highlight w:val="none"/>
          <w:lang w:val="en-US" w:eastAsia="zh-CN"/>
        </w:rPr>
        <w:t>3.00</w:t>
      </w:r>
      <w:r>
        <w:rPr>
          <w:rFonts w:hint="default" w:ascii="Times New Roman" w:hAnsi="Times New Roman" w:eastAsia="仿宋_GB2312" w:cs="Times New Roman"/>
          <w:color w:val="auto"/>
          <w:highlight w:val="none"/>
        </w:rPr>
        <w:t>万元</w:t>
      </w: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rPr>
        <w:t>科研勘测设计费</w:t>
      </w:r>
      <w:r>
        <w:rPr>
          <w:rFonts w:hint="default" w:ascii="Times New Roman" w:hAnsi="Times New Roman" w:eastAsia="仿宋_GB2312" w:cs="Times New Roman"/>
          <w:color w:val="auto"/>
          <w:highlight w:val="none"/>
          <w:lang w:val="en-US" w:eastAsia="zh-CN"/>
        </w:rPr>
        <w:t>3.5万元</w:t>
      </w:r>
      <w:r>
        <w:rPr>
          <w:rFonts w:hint="default" w:ascii="Times New Roman" w:hAnsi="Times New Roman" w:eastAsia="仿宋_GB2312" w:cs="Times New Roman"/>
          <w:color w:val="auto"/>
          <w:highlight w:val="none"/>
        </w:rPr>
        <w:t>），基本预备费</w:t>
      </w:r>
      <w:r>
        <w:rPr>
          <w:rFonts w:hint="eastAsia" w:cs="Times New Roman"/>
          <w:color w:val="auto"/>
          <w:highlight w:val="none"/>
          <w:lang w:val="en-US" w:eastAsia="zh-CN"/>
        </w:rPr>
        <w:t>1.17</w:t>
      </w:r>
      <w:r>
        <w:rPr>
          <w:rFonts w:hint="default" w:ascii="Times New Roman" w:hAnsi="Times New Roman" w:eastAsia="仿宋_GB2312" w:cs="Times New Roman"/>
          <w:color w:val="auto"/>
          <w:highlight w:val="none"/>
        </w:rPr>
        <w:t>万元，水土保持补偿费</w:t>
      </w:r>
      <w:r>
        <w:rPr>
          <w:rFonts w:hint="default" w:ascii="Times New Roman" w:hAnsi="Times New Roman" w:eastAsia="仿宋_GB2312" w:cs="Times New Roman"/>
          <w:color w:val="auto"/>
          <w:highlight w:val="none"/>
          <w:lang w:val="en-US" w:eastAsia="zh-CN"/>
        </w:rPr>
        <w:t>免缴</w:t>
      </w:r>
      <w:r>
        <w:rPr>
          <w:rFonts w:hint="default" w:ascii="Times New Roman" w:hAnsi="Times New Roman" w:eastAsia="仿宋_GB2312" w:cs="Times New Roman"/>
          <w:color w:val="auto"/>
        </w:rPr>
        <w:t>。</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仿宋_GB2312" w:cs="Times New Roman"/>
          <w:b/>
          <w:bCs/>
          <w:color w:val="auto"/>
          <w:sz w:val="24"/>
          <w:highlight w:val="none"/>
          <w:lang w:val="en-US" w:eastAsia="zh-CN"/>
        </w:rPr>
      </w:pPr>
      <w:r>
        <w:rPr>
          <w:rFonts w:hint="default" w:ascii="Times New Roman" w:hAnsi="Times New Roman" w:eastAsia="仿宋_GB2312" w:cs="Times New Roman"/>
          <w:b/>
          <w:bCs/>
          <w:color w:val="auto"/>
          <w:sz w:val="24"/>
          <w:highlight w:val="none"/>
          <w:lang w:val="en-US" w:eastAsia="zh-CN"/>
        </w:rPr>
        <w:t>表7.1-3 水土保持投资总估算表   单位：元</w:t>
      </w:r>
    </w:p>
    <w:tbl>
      <w:tblPr>
        <w:tblStyle w:val="20"/>
        <w:tblW w:w="9350" w:type="dxa"/>
        <w:jc w:val="center"/>
        <w:shd w:val="clear" w:color="auto" w:fill="auto"/>
        <w:tblLayout w:type="fixed"/>
        <w:tblCellMar>
          <w:top w:w="0" w:type="dxa"/>
          <w:left w:w="108" w:type="dxa"/>
          <w:bottom w:w="0" w:type="dxa"/>
          <w:right w:w="108" w:type="dxa"/>
        </w:tblCellMar>
      </w:tblPr>
      <w:tblGrid>
        <w:gridCol w:w="1100"/>
        <w:gridCol w:w="1750"/>
        <w:gridCol w:w="895"/>
        <w:gridCol w:w="1084"/>
        <w:gridCol w:w="866"/>
        <w:gridCol w:w="767"/>
        <w:gridCol w:w="668"/>
        <w:gridCol w:w="689"/>
        <w:gridCol w:w="748"/>
        <w:gridCol w:w="783"/>
      </w:tblGrid>
      <w:tr>
        <w:tblPrEx>
          <w:shd w:val="clear" w:color="auto" w:fill="auto"/>
          <w:tblCellMar>
            <w:top w:w="0" w:type="dxa"/>
            <w:left w:w="108" w:type="dxa"/>
            <w:bottom w:w="0" w:type="dxa"/>
            <w:right w:w="108" w:type="dxa"/>
          </w:tblCellMar>
        </w:tblPrEx>
        <w:trPr>
          <w:trHeight w:val="275" w:hRule="atLeast"/>
          <w:jc w:val="center"/>
        </w:trPr>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编号</w:t>
            </w:r>
          </w:p>
        </w:tc>
        <w:tc>
          <w:tcPr>
            <w:tcW w:w="17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工程或费用名称</w:t>
            </w:r>
          </w:p>
        </w:tc>
        <w:tc>
          <w:tcPr>
            <w:tcW w:w="496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新增投资</w:t>
            </w:r>
          </w:p>
        </w:tc>
        <w:tc>
          <w:tcPr>
            <w:tcW w:w="7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主体已有</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投资合计</w:t>
            </w:r>
          </w:p>
        </w:tc>
      </w:tr>
      <w:tr>
        <w:tblPrEx>
          <w:shd w:val="clear" w:color="auto" w:fill="auto"/>
          <w:tblCellMar>
            <w:top w:w="0" w:type="dxa"/>
            <w:left w:w="108" w:type="dxa"/>
            <w:bottom w:w="0" w:type="dxa"/>
            <w:right w:w="108" w:type="dxa"/>
          </w:tblCellMar>
        </w:tblPrEx>
        <w:trPr>
          <w:trHeight w:val="312" w:hRule="atLeast"/>
          <w:jc w:val="center"/>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17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建安工程费</w:t>
            </w:r>
          </w:p>
        </w:tc>
        <w:tc>
          <w:tcPr>
            <w:tcW w:w="10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栽植及抚育管护费</w:t>
            </w:r>
          </w:p>
        </w:tc>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林草及种子费</w:t>
            </w:r>
          </w:p>
        </w:tc>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设备费</w:t>
            </w:r>
          </w:p>
        </w:tc>
        <w:tc>
          <w:tcPr>
            <w:tcW w:w="6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独立费用</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小计</w:t>
            </w:r>
          </w:p>
        </w:tc>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r>
      <w:tr>
        <w:tblPrEx>
          <w:shd w:val="clear" w:color="auto" w:fill="auto"/>
          <w:tblCellMar>
            <w:top w:w="0" w:type="dxa"/>
            <w:left w:w="108" w:type="dxa"/>
            <w:bottom w:w="0" w:type="dxa"/>
            <w:right w:w="108" w:type="dxa"/>
          </w:tblCellMar>
        </w:tblPrEx>
        <w:trPr>
          <w:trHeight w:val="312" w:hRule="atLeast"/>
          <w:jc w:val="center"/>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17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r>
      <w:tr>
        <w:tblPrEx>
          <w:shd w:val="clear" w:color="auto" w:fill="auto"/>
          <w:tblCellMar>
            <w:top w:w="0" w:type="dxa"/>
            <w:left w:w="108" w:type="dxa"/>
            <w:bottom w:w="0" w:type="dxa"/>
            <w:right w:w="108" w:type="dxa"/>
          </w:tblCellMar>
        </w:tblPrEx>
        <w:trPr>
          <w:trHeight w:val="275" w:hRule="atLeast"/>
          <w:jc w:val="center"/>
        </w:trPr>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第一部分 工程措施</w:t>
            </w:r>
          </w:p>
        </w:tc>
        <w:tc>
          <w:tcPr>
            <w:tcW w:w="1750" w:type="dxa"/>
            <w:tcBorders>
              <w:top w:val="nil"/>
              <w:left w:val="nil"/>
              <w:bottom w:val="nil"/>
              <w:right w:val="nil"/>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3.99 </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3.99 </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14.75 </w:t>
            </w: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18.74 </w:t>
            </w:r>
          </w:p>
        </w:tc>
      </w:tr>
      <w:tr>
        <w:tblPrEx>
          <w:shd w:val="clear" w:color="auto" w:fill="auto"/>
          <w:tblCellMar>
            <w:top w:w="0" w:type="dxa"/>
            <w:left w:w="108" w:type="dxa"/>
            <w:bottom w:w="0" w:type="dxa"/>
            <w:right w:w="108" w:type="dxa"/>
          </w:tblCellMar>
        </w:tblPrEx>
        <w:trPr>
          <w:trHeight w:val="331" w:hRule="atLeast"/>
          <w:jc w:val="center"/>
        </w:trPr>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一</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建构筑物区</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3.98 </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3.98 </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4.89 </w:t>
            </w: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8.87 </w:t>
            </w:r>
          </w:p>
        </w:tc>
      </w:tr>
      <w:tr>
        <w:tblPrEx>
          <w:shd w:val="clear" w:color="auto" w:fill="auto"/>
          <w:tblCellMar>
            <w:top w:w="0" w:type="dxa"/>
            <w:left w:w="108" w:type="dxa"/>
            <w:bottom w:w="0" w:type="dxa"/>
            <w:right w:w="108" w:type="dxa"/>
          </w:tblCellMar>
        </w:tblPrEx>
        <w:trPr>
          <w:trHeight w:val="316" w:hRule="atLeast"/>
          <w:jc w:val="center"/>
        </w:trPr>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二</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附属设施区</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9.86 </w:t>
            </w: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9.86 </w:t>
            </w:r>
          </w:p>
        </w:tc>
      </w:tr>
      <w:tr>
        <w:tblPrEx>
          <w:shd w:val="clear" w:color="auto" w:fill="auto"/>
          <w:tblCellMar>
            <w:top w:w="0" w:type="dxa"/>
            <w:left w:w="108" w:type="dxa"/>
            <w:bottom w:w="0" w:type="dxa"/>
            <w:right w:w="108" w:type="dxa"/>
          </w:tblCellMar>
        </w:tblPrEx>
        <w:trPr>
          <w:trHeight w:val="314" w:hRule="atLeast"/>
          <w:jc w:val="center"/>
        </w:trPr>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三</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施工营地</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0.01 </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0.01 </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0.01 </w:t>
            </w:r>
          </w:p>
        </w:tc>
      </w:tr>
      <w:tr>
        <w:tblPrEx>
          <w:shd w:val="clear" w:color="auto" w:fill="auto"/>
          <w:tblCellMar>
            <w:top w:w="0" w:type="dxa"/>
            <w:left w:w="108" w:type="dxa"/>
            <w:bottom w:w="0" w:type="dxa"/>
            <w:right w:w="108" w:type="dxa"/>
          </w:tblCellMar>
        </w:tblPrEx>
        <w:trPr>
          <w:trHeight w:val="275" w:hRule="atLeast"/>
          <w:jc w:val="center"/>
        </w:trPr>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第二部分 植物措施</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0.00 </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50.98 </w:t>
            </w: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50.98 </w:t>
            </w:r>
          </w:p>
        </w:tc>
      </w:tr>
      <w:tr>
        <w:tblPrEx>
          <w:shd w:val="clear" w:color="auto" w:fill="auto"/>
          <w:tblCellMar>
            <w:top w:w="0" w:type="dxa"/>
            <w:left w:w="108" w:type="dxa"/>
            <w:bottom w:w="0" w:type="dxa"/>
            <w:right w:w="108" w:type="dxa"/>
          </w:tblCellMar>
        </w:tblPrEx>
        <w:trPr>
          <w:trHeight w:val="275" w:hRule="atLeast"/>
          <w:jc w:val="center"/>
        </w:trPr>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一</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建构筑物区</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r>
      <w:tr>
        <w:tblPrEx>
          <w:shd w:val="clear" w:color="auto" w:fill="auto"/>
          <w:tblCellMar>
            <w:top w:w="0" w:type="dxa"/>
            <w:left w:w="108" w:type="dxa"/>
            <w:bottom w:w="0" w:type="dxa"/>
            <w:right w:w="108" w:type="dxa"/>
          </w:tblCellMar>
        </w:tblPrEx>
        <w:trPr>
          <w:trHeight w:val="275" w:hRule="atLeast"/>
          <w:jc w:val="center"/>
        </w:trPr>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二</w:t>
            </w:r>
          </w:p>
        </w:tc>
        <w:tc>
          <w:tcPr>
            <w:tcW w:w="175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附属设施区</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50.98 </w:t>
            </w: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50.98 </w:t>
            </w:r>
          </w:p>
        </w:tc>
      </w:tr>
      <w:tr>
        <w:tblPrEx>
          <w:shd w:val="clear" w:color="auto" w:fill="auto"/>
          <w:tblCellMar>
            <w:top w:w="0" w:type="dxa"/>
            <w:left w:w="108" w:type="dxa"/>
            <w:bottom w:w="0" w:type="dxa"/>
            <w:right w:w="108" w:type="dxa"/>
          </w:tblCellMar>
        </w:tblPrEx>
        <w:trPr>
          <w:trHeight w:val="275" w:hRule="atLeast"/>
          <w:jc w:val="center"/>
        </w:trPr>
        <w:tc>
          <w:tcPr>
            <w:tcW w:w="11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三</w:t>
            </w:r>
          </w:p>
        </w:tc>
        <w:tc>
          <w:tcPr>
            <w:tcW w:w="175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施工营地</w:t>
            </w:r>
          </w:p>
        </w:tc>
        <w:tc>
          <w:tcPr>
            <w:tcW w:w="89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0.00 </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0.00 </w:t>
            </w:r>
          </w:p>
        </w:tc>
      </w:tr>
      <w:tr>
        <w:tblPrEx>
          <w:shd w:val="clear" w:color="auto" w:fill="auto"/>
          <w:tblCellMar>
            <w:top w:w="0" w:type="dxa"/>
            <w:left w:w="108" w:type="dxa"/>
            <w:bottom w:w="0" w:type="dxa"/>
            <w:right w:w="108" w:type="dxa"/>
          </w:tblCellMar>
        </w:tblPrEx>
        <w:trPr>
          <w:trHeight w:val="491" w:hRule="atLeast"/>
          <w:jc w:val="center"/>
        </w:trPr>
        <w:tc>
          <w:tcPr>
            <w:tcW w:w="11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第三部分 临时措施</w:t>
            </w:r>
          </w:p>
        </w:tc>
        <w:tc>
          <w:tcPr>
            <w:tcW w:w="175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89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8.78 </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8.78 </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8.78 </w:t>
            </w:r>
          </w:p>
        </w:tc>
      </w:tr>
      <w:tr>
        <w:tblPrEx>
          <w:shd w:val="clear" w:color="auto" w:fill="auto"/>
          <w:tblCellMar>
            <w:top w:w="0" w:type="dxa"/>
            <w:left w:w="108" w:type="dxa"/>
            <w:bottom w:w="0" w:type="dxa"/>
            <w:right w:w="108" w:type="dxa"/>
          </w:tblCellMar>
        </w:tblPrEx>
        <w:trPr>
          <w:trHeight w:val="268" w:hRule="atLeast"/>
          <w:jc w:val="center"/>
        </w:trPr>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一</w:t>
            </w:r>
          </w:p>
        </w:tc>
        <w:tc>
          <w:tcPr>
            <w:tcW w:w="175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建构筑物区</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0.13 </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0.13 </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0.13 </w:t>
            </w:r>
          </w:p>
        </w:tc>
      </w:tr>
      <w:tr>
        <w:tblPrEx>
          <w:shd w:val="clear" w:color="auto" w:fill="auto"/>
          <w:tblCellMar>
            <w:top w:w="0" w:type="dxa"/>
            <w:left w:w="108" w:type="dxa"/>
            <w:bottom w:w="0" w:type="dxa"/>
            <w:right w:w="108" w:type="dxa"/>
          </w:tblCellMar>
        </w:tblPrEx>
        <w:trPr>
          <w:trHeight w:val="268" w:hRule="atLeast"/>
          <w:jc w:val="center"/>
        </w:trPr>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二</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附属设施区</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1.49 </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1.49 </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1.49 </w:t>
            </w:r>
          </w:p>
        </w:tc>
      </w:tr>
      <w:tr>
        <w:tblPrEx>
          <w:shd w:val="clear" w:color="auto" w:fill="auto"/>
          <w:tblCellMar>
            <w:top w:w="0" w:type="dxa"/>
            <w:left w:w="108" w:type="dxa"/>
            <w:bottom w:w="0" w:type="dxa"/>
            <w:right w:w="108" w:type="dxa"/>
          </w:tblCellMar>
        </w:tblPrEx>
        <w:trPr>
          <w:trHeight w:val="268" w:hRule="atLeast"/>
          <w:jc w:val="center"/>
        </w:trPr>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三</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施工营地</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7.16 </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7.16 </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7.16 </w:t>
            </w:r>
          </w:p>
        </w:tc>
      </w:tr>
      <w:tr>
        <w:tblPrEx>
          <w:shd w:val="clear" w:color="auto" w:fill="auto"/>
          <w:tblCellMar>
            <w:top w:w="0" w:type="dxa"/>
            <w:left w:w="108" w:type="dxa"/>
            <w:bottom w:w="0" w:type="dxa"/>
            <w:right w:w="108" w:type="dxa"/>
          </w:tblCellMar>
        </w:tblPrEx>
        <w:trPr>
          <w:trHeight w:val="268" w:hRule="atLeast"/>
          <w:jc w:val="center"/>
        </w:trPr>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第四部分 独立费用</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6.76 </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6.76 </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6.76 </w:t>
            </w:r>
          </w:p>
        </w:tc>
      </w:tr>
      <w:tr>
        <w:tblPrEx>
          <w:shd w:val="clear" w:color="auto" w:fill="auto"/>
          <w:tblCellMar>
            <w:top w:w="0" w:type="dxa"/>
            <w:left w:w="108" w:type="dxa"/>
            <w:bottom w:w="0" w:type="dxa"/>
            <w:right w:w="108" w:type="dxa"/>
          </w:tblCellMar>
        </w:tblPrEx>
        <w:trPr>
          <w:trHeight w:val="268" w:hRule="atLeast"/>
          <w:jc w:val="center"/>
        </w:trPr>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一</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建设管理费</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0.26 </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0.26 </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0.26 </w:t>
            </w:r>
          </w:p>
        </w:tc>
      </w:tr>
      <w:tr>
        <w:tblPrEx>
          <w:shd w:val="clear" w:color="auto" w:fill="auto"/>
          <w:tblCellMar>
            <w:top w:w="0" w:type="dxa"/>
            <w:left w:w="108" w:type="dxa"/>
            <w:bottom w:w="0" w:type="dxa"/>
            <w:right w:w="108" w:type="dxa"/>
          </w:tblCellMar>
        </w:tblPrEx>
        <w:trPr>
          <w:trHeight w:val="268" w:hRule="atLeast"/>
          <w:jc w:val="center"/>
        </w:trPr>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二</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工程建设监理费</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3.00 </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3.00 </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3.00 </w:t>
            </w:r>
          </w:p>
        </w:tc>
      </w:tr>
      <w:tr>
        <w:tblPrEx>
          <w:tblCellMar>
            <w:top w:w="0" w:type="dxa"/>
            <w:left w:w="108" w:type="dxa"/>
            <w:bottom w:w="0" w:type="dxa"/>
            <w:right w:w="108" w:type="dxa"/>
          </w:tblCellMar>
        </w:tblPrEx>
        <w:trPr>
          <w:trHeight w:val="268" w:hRule="atLeast"/>
          <w:jc w:val="center"/>
        </w:trPr>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三</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科研勘测设计费</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3.50 </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3.50 </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3.50 </w:t>
            </w:r>
          </w:p>
        </w:tc>
      </w:tr>
      <w:tr>
        <w:tblPrEx>
          <w:tblCellMar>
            <w:top w:w="0" w:type="dxa"/>
            <w:left w:w="108" w:type="dxa"/>
            <w:bottom w:w="0" w:type="dxa"/>
            <w:right w:w="108" w:type="dxa"/>
          </w:tblCellMar>
        </w:tblPrEx>
        <w:trPr>
          <w:trHeight w:val="268" w:hRule="atLeast"/>
          <w:jc w:val="center"/>
        </w:trPr>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一至三部分合计</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12.7</w:t>
            </w:r>
            <w:r>
              <w:rPr>
                <w:rFonts w:hint="eastAsia" w:ascii="Times New Roman" w:hAnsi="Times New Roman" w:cs="Times New Roman"/>
                <w:color w:val="auto"/>
                <w:kern w:val="0"/>
                <w:sz w:val="21"/>
                <w:szCs w:val="21"/>
                <w:highlight w:val="none"/>
                <w:lang w:val="en-US" w:eastAsia="zh-CN"/>
              </w:rPr>
              <w:t>7</w:t>
            </w:r>
            <w:r>
              <w:rPr>
                <w:rFonts w:hint="eastAsia" w:ascii="Times New Roman" w:hAnsi="Times New Roman" w:eastAsia="仿宋_GB2312" w:cs="Times New Roman"/>
                <w:color w:val="auto"/>
                <w:kern w:val="0"/>
                <w:sz w:val="21"/>
                <w:szCs w:val="21"/>
                <w:highlight w:val="none"/>
                <w:lang w:val="en-US" w:eastAsia="zh-CN"/>
              </w:rPr>
              <w:t xml:space="preserve"> </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6.76 </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19.53 </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65.73 </w:t>
            </w: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85.26 </w:t>
            </w:r>
          </w:p>
        </w:tc>
      </w:tr>
      <w:tr>
        <w:tblPrEx>
          <w:tblCellMar>
            <w:top w:w="0" w:type="dxa"/>
            <w:left w:w="108" w:type="dxa"/>
            <w:bottom w:w="0" w:type="dxa"/>
            <w:right w:w="108" w:type="dxa"/>
          </w:tblCellMar>
        </w:tblPrEx>
        <w:trPr>
          <w:trHeight w:val="268" w:hRule="atLeast"/>
          <w:jc w:val="center"/>
        </w:trPr>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基本预备费</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1.17 </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1.17 </w:t>
            </w:r>
          </w:p>
        </w:tc>
      </w:tr>
      <w:tr>
        <w:tblPrEx>
          <w:tblCellMar>
            <w:top w:w="0" w:type="dxa"/>
            <w:left w:w="108" w:type="dxa"/>
            <w:bottom w:w="0" w:type="dxa"/>
            <w:right w:w="108" w:type="dxa"/>
          </w:tblCellMar>
        </w:tblPrEx>
        <w:trPr>
          <w:trHeight w:val="268" w:hRule="atLeast"/>
          <w:jc w:val="center"/>
        </w:trPr>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水土保持补偿费</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0.00 </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0.00 </w:t>
            </w:r>
          </w:p>
        </w:tc>
      </w:tr>
      <w:tr>
        <w:tblPrEx>
          <w:tblCellMar>
            <w:top w:w="0" w:type="dxa"/>
            <w:left w:w="108" w:type="dxa"/>
            <w:bottom w:w="0" w:type="dxa"/>
            <w:right w:w="108" w:type="dxa"/>
          </w:tblCellMar>
        </w:tblPrEx>
        <w:trPr>
          <w:trHeight w:val="282" w:hRule="atLeast"/>
          <w:jc w:val="center"/>
        </w:trPr>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总投资</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20.70 </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65.73 </w:t>
            </w: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 xml:space="preserve">86.43 </w:t>
            </w:r>
          </w:p>
        </w:tc>
      </w:tr>
    </w:tbl>
    <w:p>
      <w:pPr>
        <w:pStyle w:val="11"/>
        <w:spacing w:line="400" w:lineRule="exact"/>
        <w:ind w:left="0" w:leftChars="0" w:right="0" w:rightChars="0" w:firstLine="0" w:firstLineChars="0"/>
        <w:jc w:val="center"/>
        <w:rPr>
          <w:rFonts w:hint="default" w:ascii="Times New Roman" w:hAnsi="Times New Roman" w:eastAsia="仿宋_GB2312" w:cs="Times New Roman"/>
          <w:b/>
          <w:color w:val="auto"/>
          <w:highlight w:val="none"/>
          <w:lang w:val="en-US" w:eastAsia="zh-CN"/>
        </w:rPr>
      </w:pPr>
      <w:r>
        <w:rPr>
          <w:rFonts w:hint="default" w:ascii="Times New Roman" w:hAnsi="Times New Roman" w:eastAsia="仿宋_GB2312" w:cs="Times New Roman"/>
          <w:b/>
          <w:color w:val="auto"/>
          <w:highlight w:val="none"/>
          <w:lang w:eastAsia="zh-CN"/>
        </w:rPr>
        <w:t>表</w:t>
      </w:r>
      <w:r>
        <w:rPr>
          <w:rFonts w:hint="default" w:ascii="Times New Roman" w:hAnsi="Times New Roman" w:eastAsia="仿宋_GB2312" w:cs="Times New Roman"/>
          <w:b/>
          <w:color w:val="auto"/>
          <w:highlight w:val="none"/>
          <w:lang w:val="en-US" w:eastAsia="zh-CN"/>
        </w:rPr>
        <w:t>7.1-4 主体已有水土保持措施估算表</w:t>
      </w:r>
    </w:p>
    <w:tbl>
      <w:tblPr>
        <w:tblStyle w:val="20"/>
        <w:tblW w:w="9439" w:type="dxa"/>
        <w:jc w:val="center"/>
        <w:shd w:val="clear" w:color="auto" w:fill="auto"/>
        <w:tblLayout w:type="autofit"/>
        <w:tblCellMar>
          <w:top w:w="0" w:type="dxa"/>
          <w:left w:w="108" w:type="dxa"/>
          <w:bottom w:w="0" w:type="dxa"/>
          <w:right w:w="108" w:type="dxa"/>
        </w:tblCellMar>
      </w:tblPr>
      <w:tblGrid>
        <w:gridCol w:w="2501"/>
        <w:gridCol w:w="1504"/>
        <w:gridCol w:w="1283"/>
        <w:gridCol w:w="1283"/>
        <w:gridCol w:w="1283"/>
        <w:gridCol w:w="1585"/>
      </w:tblGrid>
      <w:tr>
        <w:tblPrEx>
          <w:shd w:val="clear" w:color="auto" w:fill="auto"/>
          <w:tblCellMar>
            <w:top w:w="0" w:type="dxa"/>
            <w:left w:w="108" w:type="dxa"/>
            <w:bottom w:w="0" w:type="dxa"/>
            <w:right w:w="108" w:type="dxa"/>
          </w:tblCellMar>
        </w:tblPrEx>
        <w:trPr>
          <w:trHeight w:val="291" w:hRule="atLeast"/>
          <w:jc w:val="center"/>
        </w:trPr>
        <w:tc>
          <w:tcPr>
            <w:tcW w:w="4005"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措施分类</w:t>
            </w:r>
          </w:p>
        </w:tc>
        <w:tc>
          <w:tcPr>
            <w:tcW w:w="1283" w:type="dxa"/>
            <w:tcBorders>
              <w:top w:val="single" w:color="000000" w:sz="8"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单位</w:t>
            </w:r>
          </w:p>
        </w:tc>
        <w:tc>
          <w:tcPr>
            <w:tcW w:w="1283" w:type="dxa"/>
            <w:tcBorders>
              <w:top w:val="single" w:color="000000" w:sz="8"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工程数量</w:t>
            </w:r>
          </w:p>
        </w:tc>
        <w:tc>
          <w:tcPr>
            <w:tcW w:w="1283" w:type="dxa"/>
            <w:tcBorders>
              <w:top w:val="single" w:color="000000" w:sz="8"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单 价（元）</w:t>
            </w:r>
          </w:p>
        </w:tc>
        <w:tc>
          <w:tcPr>
            <w:tcW w:w="1585" w:type="dxa"/>
            <w:tcBorders>
              <w:top w:val="single" w:color="000000" w:sz="8"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投资</w:t>
            </w:r>
            <w:r>
              <w:rPr>
                <w:rFonts w:hint="default" w:ascii="Times New Roman" w:hAnsi="Times New Roman" w:eastAsia="仿宋_GB2312" w:cs="Times New Roman"/>
                <w:color w:val="auto"/>
                <w:kern w:val="0"/>
                <w:sz w:val="21"/>
                <w:szCs w:val="21"/>
                <w:highlight w:val="none"/>
                <w:lang w:val="en-US" w:eastAsia="zh-CN"/>
              </w:rPr>
              <w:t>(</w:t>
            </w:r>
            <w:r>
              <w:rPr>
                <w:rFonts w:hint="eastAsia" w:ascii="Times New Roman" w:hAnsi="Times New Roman" w:eastAsia="仿宋_GB2312" w:cs="Times New Roman"/>
                <w:color w:val="auto"/>
                <w:kern w:val="0"/>
                <w:sz w:val="21"/>
                <w:szCs w:val="21"/>
                <w:highlight w:val="none"/>
                <w:lang w:val="en-US" w:eastAsia="zh-CN"/>
              </w:rPr>
              <w:t>万元</w:t>
            </w:r>
            <w:r>
              <w:rPr>
                <w:rFonts w:hint="default" w:ascii="Times New Roman" w:hAnsi="Times New Roman" w:eastAsia="仿宋_GB2312" w:cs="Times New Roman"/>
                <w:color w:val="auto"/>
                <w:kern w:val="0"/>
                <w:sz w:val="21"/>
                <w:szCs w:val="21"/>
                <w:highlight w:val="none"/>
                <w:lang w:val="en-US" w:eastAsia="zh-CN"/>
              </w:rPr>
              <w:t>)</w:t>
            </w:r>
          </w:p>
        </w:tc>
      </w:tr>
      <w:tr>
        <w:tblPrEx>
          <w:shd w:val="clear" w:color="auto" w:fill="auto"/>
          <w:tblCellMar>
            <w:top w:w="0" w:type="dxa"/>
            <w:left w:w="108" w:type="dxa"/>
            <w:bottom w:w="0" w:type="dxa"/>
            <w:right w:w="108" w:type="dxa"/>
          </w:tblCellMar>
        </w:tblPrEx>
        <w:trPr>
          <w:trHeight w:val="291"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第一部分  工程措施</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single" w:color="000000" w:sz="8"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14.75 </w:t>
            </w:r>
          </w:p>
        </w:tc>
      </w:tr>
      <w:tr>
        <w:tblPrEx>
          <w:tblCellMar>
            <w:top w:w="0" w:type="dxa"/>
            <w:left w:w="108" w:type="dxa"/>
            <w:bottom w:w="0" w:type="dxa"/>
            <w:right w:w="108" w:type="dxa"/>
          </w:tblCellMar>
        </w:tblPrEx>
        <w:trPr>
          <w:trHeight w:val="291"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一</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建构筑物区</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4.89 </w:t>
            </w:r>
          </w:p>
        </w:tc>
      </w:tr>
      <w:tr>
        <w:tblPrEx>
          <w:tblCellMar>
            <w:top w:w="0" w:type="dxa"/>
            <w:left w:w="108" w:type="dxa"/>
            <w:bottom w:w="0" w:type="dxa"/>
            <w:right w:w="108" w:type="dxa"/>
          </w:tblCellMar>
        </w:tblPrEx>
        <w:trPr>
          <w:trHeight w:val="304"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雨水管网</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m</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439</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100</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4.39 </w:t>
            </w:r>
          </w:p>
        </w:tc>
      </w:tr>
      <w:tr>
        <w:tblPrEx>
          <w:tblCellMar>
            <w:top w:w="0" w:type="dxa"/>
            <w:left w:w="108" w:type="dxa"/>
            <w:bottom w:w="0" w:type="dxa"/>
            <w:right w:w="108" w:type="dxa"/>
          </w:tblCellMar>
        </w:tblPrEx>
        <w:trPr>
          <w:trHeight w:val="291"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洗车池</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套</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5000</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0.50 </w:t>
            </w:r>
          </w:p>
        </w:tc>
      </w:tr>
      <w:tr>
        <w:tblPrEx>
          <w:tblCellMar>
            <w:top w:w="0" w:type="dxa"/>
            <w:left w:w="108" w:type="dxa"/>
            <w:bottom w:w="0" w:type="dxa"/>
            <w:right w:w="108" w:type="dxa"/>
          </w:tblCellMar>
        </w:tblPrEx>
        <w:trPr>
          <w:trHeight w:val="291"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二</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附属工程区</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9.86 </w:t>
            </w:r>
          </w:p>
        </w:tc>
      </w:tr>
      <w:tr>
        <w:tblPrEx>
          <w:tblCellMar>
            <w:top w:w="0" w:type="dxa"/>
            <w:left w:w="108" w:type="dxa"/>
            <w:bottom w:w="0" w:type="dxa"/>
            <w:right w:w="108" w:type="dxa"/>
          </w:tblCellMar>
        </w:tblPrEx>
        <w:trPr>
          <w:trHeight w:val="304"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绿化覆土</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m</w:t>
            </w:r>
            <w:r>
              <w:rPr>
                <w:rFonts w:hint="default" w:ascii="Times New Roman" w:hAnsi="Times New Roman" w:eastAsia="仿宋_GB2312" w:cs="Times New Roman"/>
                <w:color w:val="auto"/>
                <w:kern w:val="0"/>
                <w:sz w:val="21"/>
                <w:szCs w:val="21"/>
                <w:highlight w:val="none"/>
                <w:vertAlign w:val="superscript"/>
                <w:lang w:val="en-US" w:eastAsia="zh-CN"/>
              </w:rPr>
              <w:t>3</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2558.95</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20.13</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5.15 </w:t>
            </w:r>
          </w:p>
        </w:tc>
      </w:tr>
      <w:tr>
        <w:tblPrEx>
          <w:tblCellMar>
            <w:top w:w="0" w:type="dxa"/>
            <w:left w:w="108" w:type="dxa"/>
            <w:bottom w:w="0" w:type="dxa"/>
            <w:right w:w="108" w:type="dxa"/>
          </w:tblCellMar>
        </w:tblPrEx>
        <w:trPr>
          <w:trHeight w:val="304"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生态植草砖</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m</w:t>
            </w:r>
            <w:r>
              <w:rPr>
                <w:rFonts w:hint="default" w:ascii="Times New Roman" w:hAnsi="Times New Roman" w:eastAsia="仿宋_GB2312" w:cs="Times New Roman"/>
                <w:color w:val="auto"/>
                <w:kern w:val="0"/>
                <w:sz w:val="21"/>
                <w:szCs w:val="21"/>
                <w:highlight w:val="none"/>
                <w:vertAlign w:val="superscript"/>
                <w:lang w:val="en-US" w:eastAsia="zh-CN"/>
              </w:rPr>
              <w:t>2</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548</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80</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4.38 </w:t>
            </w:r>
          </w:p>
        </w:tc>
      </w:tr>
      <w:tr>
        <w:tblPrEx>
          <w:tblCellMar>
            <w:top w:w="0" w:type="dxa"/>
            <w:left w:w="108" w:type="dxa"/>
            <w:bottom w:w="0" w:type="dxa"/>
            <w:right w:w="108" w:type="dxa"/>
          </w:tblCellMar>
        </w:tblPrEx>
        <w:trPr>
          <w:trHeight w:val="304"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3</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土壤改良</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万</w:t>
            </w:r>
            <w:r>
              <w:rPr>
                <w:rFonts w:hint="default" w:ascii="Times New Roman" w:hAnsi="Times New Roman" w:eastAsia="仿宋_GB2312" w:cs="Times New Roman"/>
                <w:color w:val="auto"/>
                <w:kern w:val="0"/>
                <w:sz w:val="21"/>
                <w:szCs w:val="21"/>
                <w:highlight w:val="none"/>
                <w:lang w:val="en-US" w:eastAsia="zh-CN"/>
              </w:rPr>
              <w:t>m</w:t>
            </w:r>
            <w:r>
              <w:rPr>
                <w:rFonts w:hint="default" w:ascii="Times New Roman" w:hAnsi="Times New Roman" w:eastAsia="仿宋_GB2312" w:cs="Times New Roman"/>
                <w:color w:val="auto"/>
                <w:kern w:val="0"/>
                <w:sz w:val="21"/>
                <w:szCs w:val="21"/>
                <w:highlight w:val="none"/>
                <w:vertAlign w:val="superscript"/>
                <w:lang w:val="en-US" w:eastAsia="zh-CN"/>
              </w:rPr>
              <w:t>3</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0.22 </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15000</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0.32 </w:t>
            </w:r>
          </w:p>
        </w:tc>
      </w:tr>
      <w:tr>
        <w:tblPrEx>
          <w:tblCellMar>
            <w:top w:w="0" w:type="dxa"/>
            <w:left w:w="108" w:type="dxa"/>
            <w:bottom w:w="0" w:type="dxa"/>
            <w:right w:w="108" w:type="dxa"/>
          </w:tblCellMar>
        </w:tblPrEx>
        <w:trPr>
          <w:trHeight w:val="304"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第二部分 植物措施</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50.98 </w:t>
            </w:r>
          </w:p>
        </w:tc>
      </w:tr>
      <w:tr>
        <w:tblPrEx>
          <w:tblCellMar>
            <w:top w:w="0" w:type="dxa"/>
            <w:left w:w="108" w:type="dxa"/>
            <w:bottom w:w="0" w:type="dxa"/>
            <w:right w:w="108" w:type="dxa"/>
          </w:tblCellMar>
        </w:tblPrEx>
        <w:trPr>
          <w:trHeight w:val="304"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一</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附属工程区</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50.98 </w:t>
            </w:r>
          </w:p>
        </w:tc>
      </w:tr>
      <w:tr>
        <w:tblPrEx>
          <w:tblCellMar>
            <w:top w:w="0" w:type="dxa"/>
            <w:left w:w="108" w:type="dxa"/>
            <w:bottom w:w="0" w:type="dxa"/>
            <w:right w:w="108" w:type="dxa"/>
          </w:tblCellMar>
        </w:tblPrEx>
        <w:trPr>
          <w:trHeight w:val="304"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景观绿化</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m</w:t>
            </w:r>
            <w:r>
              <w:rPr>
                <w:rFonts w:hint="default" w:ascii="Times New Roman" w:hAnsi="Times New Roman" w:eastAsia="仿宋_GB2312" w:cs="Times New Roman"/>
                <w:color w:val="auto"/>
                <w:kern w:val="0"/>
                <w:sz w:val="21"/>
                <w:szCs w:val="21"/>
                <w:highlight w:val="none"/>
                <w:vertAlign w:val="superscript"/>
                <w:lang w:val="en-US" w:eastAsia="zh-CN"/>
              </w:rPr>
              <w:t>2</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4248.25</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120</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50.98 </w:t>
            </w:r>
          </w:p>
        </w:tc>
      </w:tr>
      <w:tr>
        <w:tblPrEx>
          <w:tblCellMar>
            <w:top w:w="0" w:type="dxa"/>
            <w:left w:w="108" w:type="dxa"/>
            <w:bottom w:w="0" w:type="dxa"/>
            <w:right w:w="108" w:type="dxa"/>
          </w:tblCellMar>
        </w:tblPrEx>
        <w:trPr>
          <w:trHeight w:val="324" w:hRule="atLeast"/>
          <w:jc w:val="center"/>
        </w:trPr>
        <w:tc>
          <w:tcPr>
            <w:tcW w:w="0" w:type="auto"/>
            <w:gridSpan w:val="2"/>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合计</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65.73 </w:t>
            </w:r>
          </w:p>
        </w:tc>
      </w:tr>
    </w:tbl>
    <w:p>
      <w:pPr>
        <w:pStyle w:val="11"/>
        <w:keepNext w:val="0"/>
        <w:keepLines w:val="0"/>
        <w:pageBreakBefore w:val="0"/>
        <w:widowControl w:val="0"/>
        <w:kinsoku/>
        <w:wordWrap/>
        <w:overflowPunct/>
        <w:topLinePunct w:val="0"/>
        <w:autoSpaceDE/>
        <w:autoSpaceDN/>
        <w:bidi w:val="0"/>
        <w:adjustRightInd/>
        <w:snapToGrid/>
        <w:spacing w:line="192" w:lineRule="auto"/>
        <w:ind w:left="0" w:leftChars="0" w:right="0" w:rightChars="0" w:firstLine="0" w:firstLineChars="0"/>
        <w:jc w:val="center"/>
        <w:textAlignment w:val="auto"/>
        <w:rPr>
          <w:rFonts w:hint="default" w:ascii="Times New Roman" w:hAnsi="Times New Roman" w:eastAsia="仿宋_GB2312" w:cs="Times New Roman"/>
          <w:b/>
          <w:color w:val="auto"/>
          <w:highlight w:val="none"/>
          <w:lang w:val="en-US" w:eastAsia="zh-CN"/>
        </w:rPr>
      </w:pPr>
      <w:r>
        <w:rPr>
          <w:rFonts w:hint="default" w:ascii="Times New Roman" w:hAnsi="Times New Roman" w:eastAsia="仿宋_GB2312" w:cs="Times New Roman"/>
          <w:b/>
          <w:color w:val="auto"/>
          <w:highlight w:val="none"/>
          <w:lang w:val="en-US" w:eastAsia="zh-CN"/>
        </w:rPr>
        <w:t>表7.1-5 新增水土保持措施估算表</w:t>
      </w:r>
    </w:p>
    <w:tbl>
      <w:tblPr>
        <w:tblStyle w:val="20"/>
        <w:tblW w:w="9536" w:type="dxa"/>
        <w:jc w:val="center"/>
        <w:shd w:val="clear" w:color="auto" w:fill="auto"/>
        <w:tblLayout w:type="autofit"/>
        <w:tblCellMar>
          <w:top w:w="0" w:type="dxa"/>
          <w:left w:w="108" w:type="dxa"/>
          <w:bottom w:w="0" w:type="dxa"/>
          <w:right w:w="108" w:type="dxa"/>
        </w:tblCellMar>
      </w:tblPr>
      <w:tblGrid>
        <w:gridCol w:w="1277"/>
        <w:gridCol w:w="1744"/>
        <w:gridCol w:w="2383"/>
        <w:gridCol w:w="1277"/>
        <w:gridCol w:w="1578"/>
        <w:gridCol w:w="1277"/>
      </w:tblGrid>
      <w:tr>
        <w:tblPrEx>
          <w:shd w:val="clear" w:color="auto" w:fill="auto"/>
          <w:tblCellMar>
            <w:top w:w="0" w:type="dxa"/>
            <w:left w:w="108" w:type="dxa"/>
            <w:bottom w:w="0" w:type="dxa"/>
            <w:right w:w="108" w:type="dxa"/>
          </w:tblCellMar>
        </w:tblPrEx>
        <w:trPr>
          <w:trHeight w:val="318" w:hRule="atLeast"/>
          <w:jc w:val="center"/>
        </w:trPr>
        <w:tc>
          <w:tcPr>
            <w:tcW w:w="127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措施分类</w:t>
            </w:r>
          </w:p>
        </w:tc>
        <w:tc>
          <w:tcPr>
            <w:tcW w:w="1744" w:type="dxa"/>
            <w:tcBorders>
              <w:top w:val="single" w:color="000000" w:sz="8"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2383" w:type="dxa"/>
            <w:tcBorders>
              <w:top w:val="single" w:color="000000" w:sz="8"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单位</w:t>
            </w:r>
          </w:p>
        </w:tc>
        <w:tc>
          <w:tcPr>
            <w:tcW w:w="1277" w:type="dxa"/>
            <w:tcBorders>
              <w:top w:val="single" w:color="000000" w:sz="8"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工程数量</w:t>
            </w:r>
          </w:p>
        </w:tc>
        <w:tc>
          <w:tcPr>
            <w:tcW w:w="1578" w:type="dxa"/>
            <w:tcBorders>
              <w:top w:val="single" w:color="000000" w:sz="8"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单价</w:t>
            </w:r>
          </w:p>
        </w:tc>
        <w:tc>
          <w:tcPr>
            <w:tcW w:w="1277" w:type="dxa"/>
            <w:tcBorders>
              <w:top w:val="single" w:color="000000" w:sz="8"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万元</w:t>
            </w:r>
          </w:p>
        </w:tc>
      </w:tr>
      <w:tr>
        <w:tblPrEx>
          <w:shd w:val="clear" w:color="auto" w:fill="auto"/>
          <w:tblCellMar>
            <w:top w:w="0" w:type="dxa"/>
            <w:left w:w="108" w:type="dxa"/>
            <w:bottom w:w="0" w:type="dxa"/>
            <w:right w:w="108" w:type="dxa"/>
          </w:tblCellMar>
        </w:tblPrEx>
        <w:trPr>
          <w:trHeight w:val="318" w:hRule="atLeast"/>
          <w:jc w:val="center"/>
        </w:trPr>
        <w:tc>
          <w:tcPr>
            <w:tcW w:w="0" w:type="auto"/>
            <w:gridSpan w:val="2"/>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第一部分  工程措施</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3.99 </w:t>
            </w:r>
          </w:p>
        </w:tc>
      </w:tr>
      <w:tr>
        <w:tblPrEx>
          <w:shd w:val="clear" w:color="auto" w:fill="auto"/>
          <w:tblCellMar>
            <w:top w:w="0" w:type="dxa"/>
            <w:left w:w="108" w:type="dxa"/>
            <w:bottom w:w="0" w:type="dxa"/>
            <w:right w:w="108" w:type="dxa"/>
          </w:tblCellMar>
        </w:tblPrEx>
        <w:trPr>
          <w:trHeight w:val="303"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一</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建构筑物区</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3.98 </w:t>
            </w:r>
          </w:p>
        </w:tc>
      </w:tr>
      <w:tr>
        <w:tblPrEx>
          <w:shd w:val="clear" w:color="auto" w:fill="auto"/>
          <w:tblCellMar>
            <w:top w:w="0" w:type="dxa"/>
            <w:left w:w="108" w:type="dxa"/>
            <w:bottom w:w="0" w:type="dxa"/>
            <w:right w:w="108" w:type="dxa"/>
          </w:tblCellMar>
        </w:tblPrEx>
        <w:trPr>
          <w:trHeight w:val="318"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砖砌截排水沟</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m</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246</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3.91 </w:t>
            </w:r>
          </w:p>
        </w:tc>
      </w:tr>
      <w:tr>
        <w:tblPrEx>
          <w:shd w:val="clear" w:color="auto" w:fill="auto"/>
          <w:tblCellMar>
            <w:top w:w="0" w:type="dxa"/>
            <w:left w:w="108" w:type="dxa"/>
            <w:bottom w:w="0" w:type="dxa"/>
            <w:right w:w="108" w:type="dxa"/>
          </w:tblCellMar>
        </w:tblPrEx>
        <w:trPr>
          <w:trHeight w:val="303"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1.1</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土方开挖</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m</w:t>
            </w:r>
            <w:r>
              <w:rPr>
                <w:rFonts w:hint="default" w:ascii="Times New Roman" w:hAnsi="Times New Roman" w:eastAsia="仿宋_GB2312" w:cs="Times New Roman"/>
                <w:color w:val="auto"/>
                <w:kern w:val="0"/>
                <w:sz w:val="21"/>
                <w:szCs w:val="21"/>
                <w:highlight w:val="none"/>
                <w:vertAlign w:val="superscript"/>
                <w:lang w:val="en-US" w:eastAsia="zh-CN"/>
              </w:rPr>
              <w:t>2</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145.14</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27.7</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0.40 </w:t>
            </w:r>
          </w:p>
        </w:tc>
      </w:tr>
      <w:tr>
        <w:tblPrEx>
          <w:shd w:val="clear" w:color="auto" w:fill="auto"/>
          <w:tblCellMar>
            <w:top w:w="0" w:type="dxa"/>
            <w:left w:w="108" w:type="dxa"/>
            <w:bottom w:w="0" w:type="dxa"/>
            <w:right w:w="108" w:type="dxa"/>
          </w:tblCellMar>
        </w:tblPrEx>
        <w:trPr>
          <w:trHeight w:val="303"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1.2</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砌砖量</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m</w:t>
            </w:r>
            <w:r>
              <w:rPr>
                <w:rFonts w:hint="default" w:ascii="Times New Roman" w:hAnsi="Times New Roman" w:eastAsia="仿宋_GB2312" w:cs="Times New Roman"/>
                <w:color w:val="auto"/>
                <w:kern w:val="0"/>
                <w:sz w:val="21"/>
                <w:szCs w:val="21"/>
                <w:highlight w:val="none"/>
                <w:vertAlign w:val="superscript"/>
                <w:lang w:val="en-US" w:eastAsia="zh-CN"/>
              </w:rPr>
              <w:t>3</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59.04</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468.21</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2.76 </w:t>
            </w:r>
          </w:p>
        </w:tc>
      </w:tr>
      <w:tr>
        <w:tblPrEx>
          <w:shd w:val="clear" w:color="auto" w:fill="auto"/>
          <w:tblCellMar>
            <w:top w:w="0" w:type="dxa"/>
            <w:left w:w="108" w:type="dxa"/>
            <w:bottom w:w="0" w:type="dxa"/>
            <w:right w:w="108" w:type="dxa"/>
          </w:tblCellMar>
        </w:tblPrEx>
        <w:trPr>
          <w:trHeight w:val="318"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1.3</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砂浆抹面</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m</w:t>
            </w:r>
            <w:r>
              <w:rPr>
                <w:rFonts w:hint="default" w:ascii="Times New Roman" w:hAnsi="Times New Roman" w:eastAsia="仿宋_GB2312" w:cs="Times New Roman"/>
                <w:color w:val="auto"/>
                <w:kern w:val="0"/>
                <w:sz w:val="21"/>
                <w:szCs w:val="21"/>
                <w:highlight w:val="none"/>
                <w:vertAlign w:val="superscript"/>
                <w:lang w:val="en-US" w:eastAsia="zh-CN"/>
              </w:rPr>
              <w:t>2</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364.08</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20.41</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0.74 </w:t>
            </w:r>
          </w:p>
        </w:tc>
      </w:tr>
      <w:tr>
        <w:tblPrEx>
          <w:shd w:val="clear" w:color="auto" w:fill="auto"/>
          <w:tblCellMar>
            <w:top w:w="0" w:type="dxa"/>
            <w:left w:w="108" w:type="dxa"/>
            <w:bottom w:w="0" w:type="dxa"/>
            <w:right w:w="108" w:type="dxa"/>
          </w:tblCellMar>
        </w:tblPrEx>
        <w:trPr>
          <w:trHeight w:val="303"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浆砌砌沉沙池</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座</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0.07 </w:t>
            </w:r>
          </w:p>
        </w:tc>
      </w:tr>
      <w:tr>
        <w:tblPrEx>
          <w:shd w:val="clear" w:color="auto" w:fill="auto"/>
          <w:tblCellMar>
            <w:top w:w="0" w:type="dxa"/>
            <w:left w:w="108" w:type="dxa"/>
            <w:bottom w:w="0" w:type="dxa"/>
            <w:right w:w="108" w:type="dxa"/>
          </w:tblCellMar>
        </w:tblPrEx>
        <w:trPr>
          <w:trHeight w:val="303"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2.1</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土方开挖</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m</w:t>
            </w:r>
            <w:r>
              <w:rPr>
                <w:rFonts w:hint="default" w:ascii="Times New Roman" w:hAnsi="Times New Roman" w:eastAsia="仿宋_GB2312" w:cs="Times New Roman"/>
                <w:color w:val="auto"/>
                <w:kern w:val="0"/>
                <w:sz w:val="21"/>
                <w:szCs w:val="21"/>
                <w:highlight w:val="none"/>
                <w:vertAlign w:val="superscript"/>
                <w:lang w:val="en-US" w:eastAsia="zh-CN"/>
              </w:rPr>
              <w:t>3</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2.41</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27.7</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0.01 </w:t>
            </w:r>
          </w:p>
        </w:tc>
      </w:tr>
      <w:tr>
        <w:tblPrEx>
          <w:shd w:val="clear" w:color="auto" w:fill="auto"/>
          <w:tblCellMar>
            <w:top w:w="0" w:type="dxa"/>
            <w:left w:w="108" w:type="dxa"/>
            <w:bottom w:w="0" w:type="dxa"/>
            <w:right w:w="108" w:type="dxa"/>
          </w:tblCellMar>
        </w:tblPrEx>
        <w:trPr>
          <w:trHeight w:val="303"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2.2</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砌砖量</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m</w:t>
            </w:r>
            <w:r>
              <w:rPr>
                <w:rFonts w:hint="default" w:ascii="Times New Roman" w:hAnsi="Times New Roman" w:eastAsia="仿宋_GB2312" w:cs="Times New Roman"/>
                <w:color w:val="auto"/>
                <w:kern w:val="0"/>
                <w:sz w:val="21"/>
                <w:szCs w:val="21"/>
                <w:highlight w:val="none"/>
                <w:vertAlign w:val="superscript"/>
                <w:lang w:val="en-US" w:eastAsia="zh-CN"/>
              </w:rPr>
              <w:t>3</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1.19</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468.21</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0.06 </w:t>
            </w:r>
          </w:p>
        </w:tc>
      </w:tr>
      <w:tr>
        <w:tblPrEx>
          <w:shd w:val="clear" w:color="auto" w:fill="auto"/>
          <w:tblCellMar>
            <w:top w:w="0" w:type="dxa"/>
            <w:left w:w="108" w:type="dxa"/>
            <w:bottom w:w="0" w:type="dxa"/>
            <w:right w:w="108" w:type="dxa"/>
          </w:tblCellMar>
        </w:tblPrEx>
        <w:trPr>
          <w:trHeight w:val="303"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2.3</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砂浆抹面</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m</w:t>
            </w:r>
            <w:r>
              <w:rPr>
                <w:rFonts w:hint="default" w:ascii="Times New Roman" w:hAnsi="Times New Roman" w:eastAsia="仿宋_GB2312" w:cs="Times New Roman"/>
                <w:color w:val="auto"/>
                <w:kern w:val="0"/>
                <w:sz w:val="21"/>
                <w:szCs w:val="21"/>
                <w:highlight w:val="none"/>
                <w:vertAlign w:val="superscript"/>
                <w:lang w:val="en-US" w:eastAsia="zh-CN"/>
              </w:rPr>
              <w:t>2</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5.2</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20.41</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0.01 </w:t>
            </w:r>
          </w:p>
        </w:tc>
      </w:tr>
      <w:tr>
        <w:tblPrEx>
          <w:shd w:val="clear" w:color="auto" w:fill="auto"/>
          <w:tblCellMar>
            <w:top w:w="0" w:type="dxa"/>
            <w:left w:w="108" w:type="dxa"/>
            <w:bottom w:w="0" w:type="dxa"/>
            <w:right w:w="108" w:type="dxa"/>
          </w:tblCellMar>
        </w:tblPrEx>
        <w:trPr>
          <w:trHeight w:val="303"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二</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施工营地</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0.01 </w:t>
            </w:r>
          </w:p>
        </w:tc>
      </w:tr>
      <w:tr>
        <w:tblPrEx>
          <w:shd w:val="clear" w:color="auto" w:fill="auto"/>
          <w:tblCellMar>
            <w:top w:w="0" w:type="dxa"/>
            <w:left w:w="108" w:type="dxa"/>
            <w:bottom w:w="0" w:type="dxa"/>
            <w:right w:w="108" w:type="dxa"/>
          </w:tblCellMar>
        </w:tblPrEx>
        <w:trPr>
          <w:trHeight w:val="303"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场地平整</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m</w:t>
            </w:r>
            <w:r>
              <w:rPr>
                <w:rFonts w:hint="default" w:ascii="Times New Roman" w:hAnsi="Times New Roman" w:eastAsia="仿宋_GB2312" w:cs="Times New Roman"/>
                <w:color w:val="auto"/>
                <w:kern w:val="0"/>
                <w:sz w:val="21"/>
                <w:szCs w:val="21"/>
                <w:highlight w:val="none"/>
                <w:vertAlign w:val="superscript"/>
                <w:lang w:val="en-US" w:eastAsia="zh-CN"/>
              </w:rPr>
              <w:t>2</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0.04</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1303.78 </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0.01 </w:t>
            </w:r>
          </w:p>
        </w:tc>
      </w:tr>
      <w:tr>
        <w:tblPrEx>
          <w:shd w:val="clear" w:color="auto" w:fill="auto"/>
          <w:tblCellMar>
            <w:top w:w="0" w:type="dxa"/>
            <w:left w:w="108" w:type="dxa"/>
            <w:bottom w:w="0" w:type="dxa"/>
            <w:right w:w="108" w:type="dxa"/>
          </w:tblCellMar>
        </w:tblPrEx>
        <w:trPr>
          <w:trHeight w:val="303" w:hRule="atLeast"/>
          <w:jc w:val="center"/>
        </w:trPr>
        <w:tc>
          <w:tcPr>
            <w:tcW w:w="0" w:type="auto"/>
            <w:gridSpan w:val="2"/>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第二部分  植物措施</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r>
      <w:tr>
        <w:tblPrEx>
          <w:shd w:val="clear" w:color="auto" w:fill="auto"/>
          <w:tblCellMar>
            <w:top w:w="0" w:type="dxa"/>
            <w:left w:w="108" w:type="dxa"/>
            <w:bottom w:w="0" w:type="dxa"/>
            <w:right w:w="108" w:type="dxa"/>
          </w:tblCellMar>
        </w:tblPrEx>
        <w:trPr>
          <w:trHeight w:val="303" w:hRule="atLeast"/>
          <w:jc w:val="center"/>
        </w:trPr>
        <w:tc>
          <w:tcPr>
            <w:tcW w:w="0" w:type="auto"/>
            <w:gridSpan w:val="2"/>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第三部分  临时措施</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8.78 </w:t>
            </w:r>
          </w:p>
        </w:tc>
      </w:tr>
      <w:tr>
        <w:tblPrEx>
          <w:shd w:val="clear" w:color="auto" w:fill="auto"/>
          <w:tblCellMar>
            <w:top w:w="0" w:type="dxa"/>
            <w:left w:w="108" w:type="dxa"/>
            <w:bottom w:w="0" w:type="dxa"/>
            <w:right w:w="108" w:type="dxa"/>
          </w:tblCellMar>
        </w:tblPrEx>
        <w:trPr>
          <w:trHeight w:val="303"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一</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建构筑物区</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0.13 </w:t>
            </w:r>
          </w:p>
        </w:tc>
      </w:tr>
      <w:tr>
        <w:tblPrEx>
          <w:shd w:val="clear" w:color="auto" w:fill="auto"/>
          <w:tblCellMar>
            <w:top w:w="0" w:type="dxa"/>
            <w:left w:w="108" w:type="dxa"/>
            <w:bottom w:w="0" w:type="dxa"/>
            <w:right w:w="108" w:type="dxa"/>
          </w:tblCellMar>
        </w:tblPrEx>
        <w:trPr>
          <w:trHeight w:val="303"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临时覆盖</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0.13 </w:t>
            </w:r>
          </w:p>
        </w:tc>
      </w:tr>
      <w:tr>
        <w:tblPrEx>
          <w:shd w:val="clear" w:color="auto" w:fill="auto"/>
          <w:tblCellMar>
            <w:top w:w="0" w:type="dxa"/>
            <w:left w:w="108" w:type="dxa"/>
            <w:bottom w:w="0" w:type="dxa"/>
            <w:right w:w="108" w:type="dxa"/>
          </w:tblCellMar>
        </w:tblPrEx>
        <w:trPr>
          <w:trHeight w:val="303"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铺设密目网</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m</w:t>
            </w:r>
            <w:r>
              <w:rPr>
                <w:rFonts w:hint="default" w:ascii="Times New Roman" w:hAnsi="Times New Roman" w:eastAsia="仿宋_GB2312" w:cs="Times New Roman"/>
                <w:color w:val="auto"/>
                <w:kern w:val="0"/>
                <w:sz w:val="21"/>
                <w:szCs w:val="21"/>
                <w:highlight w:val="none"/>
                <w:vertAlign w:val="superscript"/>
                <w:lang w:val="en-US" w:eastAsia="zh-CN"/>
              </w:rPr>
              <w:t>2</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300</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4.26 </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0.13 </w:t>
            </w:r>
          </w:p>
        </w:tc>
      </w:tr>
      <w:tr>
        <w:tblPrEx>
          <w:shd w:val="clear" w:color="auto" w:fill="auto"/>
          <w:tblCellMar>
            <w:top w:w="0" w:type="dxa"/>
            <w:left w:w="108" w:type="dxa"/>
            <w:bottom w:w="0" w:type="dxa"/>
            <w:right w:w="108" w:type="dxa"/>
          </w:tblCellMar>
        </w:tblPrEx>
        <w:trPr>
          <w:trHeight w:val="303"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二</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施工营地</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1.49 </w:t>
            </w:r>
          </w:p>
        </w:tc>
      </w:tr>
      <w:tr>
        <w:tblPrEx>
          <w:shd w:val="clear" w:color="auto" w:fill="auto"/>
          <w:tblCellMar>
            <w:top w:w="0" w:type="dxa"/>
            <w:left w:w="108" w:type="dxa"/>
            <w:bottom w:w="0" w:type="dxa"/>
            <w:right w:w="108" w:type="dxa"/>
          </w:tblCellMar>
        </w:tblPrEx>
        <w:trPr>
          <w:trHeight w:val="303"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临时覆盖</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0.09 </w:t>
            </w:r>
          </w:p>
        </w:tc>
      </w:tr>
      <w:tr>
        <w:tblPrEx>
          <w:shd w:val="clear" w:color="auto" w:fill="auto"/>
          <w:tblCellMar>
            <w:top w:w="0" w:type="dxa"/>
            <w:left w:w="108" w:type="dxa"/>
            <w:bottom w:w="0" w:type="dxa"/>
            <w:right w:w="108" w:type="dxa"/>
          </w:tblCellMar>
        </w:tblPrEx>
        <w:trPr>
          <w:trHeight w:val="303"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铺设密目网</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m</w:t>
            </w:r>
            <w:r>
              <w:rPr>
                <w:rFonts w:hint="default" w:ascii="Times New Roman" w:hAnsi="Times New Roman" w:eastAsia="仿宋_GB2312" w:cs="Times New Roman"/>
                <w:color w:val="auto"/>
                <w:kern w:val="0"/>
                <w:sz w:val="21"/>
                <w:szCs w:val="21"/>
                <w:highlight w:val="none"/>
                <w:vertAlign w:val="superscript"/>
                <w:lang w:val="en-US" w:eastAsia="zh-CN"/>
              </w:rPr>
              <w:t>2</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200</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4.26 </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0.09 </w:t>
            </w:r>
          </w:p>
        </w:tc>
      </w:tr>
      <w:tr>
        <w:tblPrEx>
          <w:shd w:val="clear" w:color="auto" w:fill="auto"/>
          <w:tblCellMar>
            <w:top w:w="0" w:type="dxa"/>
            <w:left w:w="108" w:type="dxa"/>
            <w:bottom w:w="0" w:type="dxa"/>
            <w:right w:w="108" w:type="dxa"/>
          </w:tblCellMar>
        </w:tblPrEx>
        <w:trPr>
          <w:trHeight w:val="303"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临时排水</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1.41 </w:t>
            </w:r>
          </w:p>
        </w:tc>
      </w:tr>
      <w:tr>
        <w:tblPrEx>
          <w:shd w:val="clear" w:color="auto" w:fill="auto"/>
          <w:tblCellMar>
            <w:top w:w="0" w:type="dxa"/>
            <w:left w:w="108" w:type="dxa"/>
            <w:bottom w:w="0" w:type="dxa"/>
            <w:right w:w="108" w:type="dxa"/>
          </w:tblCellMar>
        </w:tblPrEx>
        <w:trPr>
          <w:trHeight w:val="303"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砖砌截排水沟</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m</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84</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1.33 </w:t>
            </w:r>
          </w:p>
        </w:tc>
      </w:tr>
      <w:tr>
        <w:tblPrEx>
          <w:shd w:val="clear" w:color="auto" w:fill="auto"/>
          <w:tblCellMar>
            <w:top w:w="0" w:type="dxa"/>
            <w:left w:w="108" w:type="dxa"/>
            <w:bottom w:w="0" w:type="dxa"/>
            <w:right w:w="108" w:type="dxa"/>
          </w:tblCellMar>
        </w:tblPrEx>
        <w:trPr>
          <w:trHeight w:val="303"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1.1</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土方开挖</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m</w:t>
            </w:r>
            <w:r>
              <w:rPr>
                <w:rFonts w:hint="default" w:ascii="Times New Roman" w:hAnsi="Times New Roman" w:eastAsia="仿宋_GB2312" w:cs="Times New Roman"/>
                <w:color w:val="auto"/>
                <w:kern w:val="0"/>
                <w:sz w:val="21"/>
                <w:szCs w:val="21"/>
                <w:highlight w:val="none"/>
                <w:vertAlign w:val="superscript"/>
                <w:lang w:val="en-US" w:eastAsia="zh-CN"/>
              </w:rPr>
              <w:t>2</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49.56</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27.7</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0.14 </w:t>
            </w:r>
          </w:p>
        </w:tc>
      </w:tr>
      <w:tr>
        <w:tblPrEx>
          <w:shd w:val="clear" w:color="auto" w:fill="auto"/>
          <w:tblCellMar>
            <w:top w:w="0" w:type="dxa"/>
            <w:left w:w="108" w:type="dxa"/>
            <w:bottom w:w="0" w:type="dxa"/>
            <w:right w:w="108" w:type="dxa"/>
          </w:tblCellMar>
        </w:tblPrEx>
        <w:trPr>
          <w:trHeight w:val="303"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1.2</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砌砖量</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m</w:t>
            </w:r>
            <w:r>
              <w:rPr>
                <w:rFonts w:hint="default" w:ascii="Times New Roman" w:hAnsi="Times New Roman" w:eastAsia="仿宋_GB2312" w:cs="Times New Roman"/>
                <w:color w:val="auto"/>
                <w:kern w:val="0"/>
                <w:sz w:val="21"/>
                <w:szCs w:val="21"/>
                <w:highlight w:val="none"/>
                <w:vertAlign w:val="superscript"/>
                <w:lang w:val="en-US" w:eastAsia="zh-CN"/>
              </w:rPr>
              <w:t>3</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20.16</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468.21</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0.94 </w:t>
            </w:r>
          </w:p>
        </w:tc>
      </w:tr>
      <w:tr>
        <w:tblPrEx>
          <w:shd w:val="clear" w:color="auto" w:fill="auto"/>
          <w:tblCellMar>
            <w:top w:w="0" w:type="dxa"/>
            <w:left w:w="108" w:type="dxa"/>
            <w:bottom w:w="0" w:type="dxa"/>
            <w:right w:w="108" w:type="dxa"/>
          </w:tblCellMar>
        </w:tblPrEx>
        <w:trPr>
          <w:trHeight w:val="303"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1.3</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砂浆抹面</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m</w:t>
            </w:r>
            <w:r>
              <w:rPr>
                <w:rFonts w:hint="default" w:ascii="Times New Roman" w:hAnsi="Times New Roman" w:eastAsia="仿宋_GB2312" w:cs="Times New Roman"/>
                <w:color w:val="auto"/>
                <w:kern w:val="0"/>
                <w:sz w:val="21"/>
                <w:szCs w:val="21"/>
                <w:highlight w:val="none"/>
                <w:vertAlign w:val="superscript"/>
                <w:lang w:val="en-US" w:eastAsia="zh-CN"/>
              </w:rPr>
              <w:t>2</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124.32</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20.41</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0.25 </w:t>
            </w:r>
          </w:p>
        </w:tc>
      </w:tr>
      <w:tr>
        <w:tblPrEx>
          <w:shd w:val="clear" w:color="auto" w:fill="auto"/>
          <w:tblCellMar>
            <w:top w:w="0" w:type="dxa"/>
            <w:left w:w="108" w:type="dxa"/>
            <w:bottom w:w="0" w:type="dxa"/>
            <w:right w:w="108" w:type="dxa"/>
          </w:tblCellMar>
        </w:tblPrEx>
        <w:trPr>
          <w:trHeight w:val="303"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浆砌砌沉沙池</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座</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0.07 </w:t>
            </w:r>
          </w:p>
        </w:tc>
      </w:tr>
      <w:tr>
        <w:tblPrEx>
          <w:shd w:val="clear" w:color="auto" w:fill="auto"/>
          <w:tblCellMar>
            <w:top w:w="0" w:type="dxa"/>
            <w:left w:w="108" w:type="dxa"/>
            <w:bottom w:w="0" w:type="dxa"/>
            <w:right w:w="108" w:type="dxa"/>
          </w:tblCellMar>
        </w:tblPrEx>
        <w:trPr>
          <w:trHeight w:val="303" w:hRule="atLeast"/>
          <w:jc w:val="center"/>
        </w:trPr>
        <w:tc>
          <w:tcPr>
            <w:tcW w:w="0" w:type="auto"/>
            <w:tcBorders>
              <w:top w:val="nil"/>
              <w:left w:val="single" w:color="000000" w:sz="8" w:space="0"/>
              <w:bottom w:val="single" w:color="auto" w:sz="4"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2.1</w:t>
            </w:r>
          </w:p>
        </w:tc>
        <w:tc>
          <w:tcPr>
            <w:tcW w:w="0" w:type="auto"/>
            <w:tcBorders>
              <w:top w:val="nil"/>
              <w:left w:val="nil"/>
              <w:bottom w:val="single" w:color="auto" w:sz="4"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土方开挖</w:t>
            </w:r>
          </w:p>
        </w:tc>
        <w:tc>
          <w:tcPr>
            <w:tcW w:w="0" w:type="auto"/>
            <w:tcBorders>
              <w:top w:val="nil"/>
              <w:left w:val="nil"/>
              <w:bottom w:val="single" w:color="auto" w:sz="4"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m</w:t>
            </w:r>
            <w:r>
              <w:rPr>
                <w:rFonts w:hint="default" w:ascii="Times New Roman" w:hAnsi="Times New Roman" w:eastAsia="仿宋_GB2312" w:cs="Times New Roman"/>
                <w:color w:val="auto"/>
                <w:kern w:val="0"/>
                <w:sz w:val="21"/>
                <w:szCs w:val="21"/>
                <w:highlight w:val="none"/>
                <w:vertAlign w:val="superscript"/>
                <w:lang w:val="en-US" w:eastAsia="zh-CN"/>
              </w:rPr>
              <w:t>3</w:t>
            </w:r>
          </w:p>
        </w:tc>
        <w:tc>
          <w:tcPr>
            <w:tcW w:w="0" w:type="auto"/>
            <w:tcBorders>
              <w:top w:val="nil"/>
              <w:left w:val="nil"/>
              <w:bottom w:val="single" w:color="auto" w:sz="4"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2.41</w:t>
            </w:r>
          </w:p>
        </w:tc>
        <w:tc>
          <w:tcPr>
            <w:tcW w:w="0" w:type="auto"/>
            <w:tcBorders>
              <w:top w:val="nil"/>
              <w:left w:val="nil"/>
              <w:bottom w:val="single" w:color="auto" w:sz="4"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27.7</w:t>
            </w:r>
          </w:p>
        </w:tc>
        <w:tc>
          <w:tcPr>
            <w:tcW w:w="0" w:type="auto"/>
            <w:tcBorders>
              <w:top w:val="nil"/>
              <w:left w:val="nil"/>
              <w:bottom w:val="single" w:color="auto" w:sz="4"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0.01 </w:t>
            </w:r>
          </w:p>
        </w:tc>
      </w:tr>
      <w:tr>
        <w:tblPrEx>
          <w:shd w:val="clear" w:color="auto" w:fill="auto"/>
          <w:tblCellMar>
            <w:top w:w="0" w:type="dxa"/>
            <w:left w:w="108" w:type="dxa"/>
            <w:bottom w:w="0" w:type="dxa"/>
            <w:right w:w="108" w:type="dxa"/>
          </w:tblCellMar>
        </w:tblPrEx>
        <w:trPr>
          <w:trHeight w:val="303" w:hRule="atLeast"/>
          <w:jc w:val="center"/>
        </w:trPr>
        <w:tc>
          <w:tcPr>
            <w:tcW w:w="0" w:type="auto"/>
            <w:tcBorders>
              <w:top w:val="single" w:color="auto" w:sz="4" w:space="0"/>
              <w:left w:val="single" w:color="auto" w:sz="4" w:space="0"/>
              <w:bottom w:val="single" w:color="auto" w:sz="4"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2.2</w:t>
            </w:r>
          </w:p>
        </w:tc>
        <w:tc>
          <w:tcPr>
            <w:tcW w:w="0" w:type="auto"/>
            <w:tcBorders>
              <w:top w:val="single" w:color="auto" w:sz="4" w:space="0"/>
              <w:left w:val="nil"/>
              <w:bottom w:val="single" w:color="auto" w:sz="4"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砌砖量</w:t>
            </w:r>
          </w:p>
        </w:tc>
        <w:tc>
          <w:tcPr>
            <w:tcW w:w="0" w:type="auto"/>
            <w:tcBorders>
              <w:top w:val="single" w:color="auto" w:sz="4" w:space="0"/>
              <w:left w:val="nil"/>
              <w:bottom w:val="single" w:color="auto" w:sz="4"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m</w:t>
            </w:r>
            <w:r>
              <w:rPr>
                <w:rFonts w:hint="default" w:ascii="Times New Roman" w:hAnsi="Times New Roman" w:eastAsia="仿宋_GB2312" w:cs="Times New Roman"/>
                <w:color w:val="auto"/>
                <w:kern w:val="0"/>
                <w:sz w:val="21"/>
                <w:szCs w:val="21"/>
                <w:highlight w:val="none"/>
                <w:vertAlign w:val="superscript"/>
                <w:lang w:val="en-US" w:eastAsia="zh-CN"/>
              </w:rPr>
              <w:t>3</w:t>
            </w:r>
          </w:p>
        </w:tc>
        <w:tc>
          <w:tcPr>
            <w:tcW w:w="0" w:type="auto"/>
            <w:tcBorders>
              <w:top w:val="single" w:color="auto" w:sz="4" w:space="0"/>
              <w:left w:val="nil"/>
              <w:bottom w:val="single" w:color="auto" w:sz="4"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1.19</w:t>
            </w:r>
          </w:p>
        </w:tc>
        <w:tc>
          <w:tcPr>
            <w:tcW w:w="0" w:type="auto"/>
            <w:tcBorders>
              <w:top w:val="single" w:color="auto" w:sz="4" w:space="0"/>
              <w:left w:val="nil"/>
              <w:bottom w:val="single" w:color="auto" w:sz="4"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468.21</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0.06 </w:t>
            </w:r>
          </w:p>
        </w:tc>
      </w:tr>
      <w:tr>
        <w:tblPrEx>
          <w:shd w:val="clear" w:color="auto" w:fill="auto"/>
          <w:tblCellMar>
            <w:top w:w="0" w:type="dxa"/>
            <w:left w:w="108" w:type="dxa"/>
            <w:bottom w:w="0" w:type="dxa"/>
            <w:right w:w="108" w:type="dxa"/>
          </w:tblCellMar>
        </w:tblPrEx>
        <w:trPr>
          <w:trHeight w:val="303" w:hRule="atLeast"/>
          <w:jc w:val="center"/>
        </w:trPr>
        <w:tc>
          <w:tcPr>
            <w:tcW w:w="0" w:type="auto"/>
            <w:tcBorders>
              <w:top w:val="single" w:color="auto" w:sz="4" w:space="0"/>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2.3</w:t>
            </w:r>
          </w:p>
        </w:tc>
        <w:tc>
          <w:tcPr>
            <w:tcW w:w="0" w:type="auto"/>
            <w:tcBorders>
              <w:top w:val="single" w:color="auto" w:sz="4"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砂浆抹面</w:t>
            </w:r>
          </w:p>
        </w:tc>
        <w:tc>
          <w:tcPr>
            <w:tcW w:w="0" w:type="auto"/>
            <w:tcBorders>
              <w:top w:val="single" w:color="auto" w:sz="4"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m</w:t>
            </w:r>
            <w:r>
              <w:rPr>
                <w:rFonts w:hint="default" w:ascii="Times New Roman" w:hAnsi="Times New Roman" w:eastAsia="仿宋_GB2312" w:cs="Times New Roman"/>
                <w:color w:val="auto"/>
                <w:kern w:val="0"/>
                <w:sz w:val="21"/>
                <w:szCs w:val="21"/>
                <w:highlight w:val="none"/>
                <w:vertAlign w:val="superscript"/>
                <w:lang w:val="en-US" w:eastAsia="zh-CN"/>
              </w:rPr>
              <w:t>2</w:t>
            </w:r>
          </w:p>
        </w:tc>
        <w:tc>
          <w:tcPr>
            <w:tcW w:w="0" w:type="auto"/>
            <w:tcBorders>
              <w:top w:val="single" w:color="auto" w:sz="4"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5.2</w:t>
            </w:r>
          </w:p>
        </w:tc>
        <w:tc>
          <w:tcPr>
            <w:tcW w:w="0" w:type="auto"/>
            <w:tcBorders>
              <w:top w:val="single" w:color="auto" w:sz="4"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20.41</w:t>
            </w:r>
          </w:p>
        </w:tc>
        <w:tc>
          <w:tcPr>
            <w:tcW w:w="0" w:type="auto"/>
            <w:tcBorders>
              <w:top w:val="single" w:color="auto" w:sz="4" w:space="0"/>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0.01 </w:t>
            </w:r>
          </w:p>
        </w:tc>
      </w:tr>
      <w:tr>
        <w:tblPrEx>
          <w:shd w:val="clear" w:color="auto" w:fill="auto"/>
          <w:tblCellMar>
            <w:top w:w="0" w:type="dxa"/>
            <w:left w:w="108" w:type="dxa"/>
            <w:bottom w:w="0" w:type="dxa"/>
            <w:right w:w="108" w:type="dxa"/>
          </w:tblCellMar>
        </w:tblPrEx>
        <w:trPr>
          <w:trHeight w:val="303"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三</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附属设施区</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7.16 </w:t>
            </w:r>
          </w:p>
        </w:tc>
      </w:tr>
      <w:tr>
        <w:tblPrEx>
          <w:shd w:val="clear" w:color="auto" w:fill="auto"/>
          <w:tblCellMar>
            <w:top w:w="0" w:type="dxa"/>
            <w:left w:w="108" w:type="dxa"/>
            <w:bottom w:w="0" w:type="dxa"/>
            <w:right w:w="108" w:type="dxa"/>
          </w:tblCellMar>
        </w:tblPrEx>
        <w:trPr>
          <w:trHeight w:val="303"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临时排水</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6.83 </w:t>
            </w:r>
          </w:p>
        </w:tc>
      </w:tr>
      <w:tr>
        <w:tblPrEx>
          <w:shd w:val="clear" w:color="auto" w:fill="auto"/>
          <w:tblCellMar>
            <w:top w:w="0" w:type="dxa"/>
            <w:left w:w="108" w:type="dxa"/>
            <w:bottom w:w="0" w:type="dxa"/>
            <w:right w:w="108" w:type="dxa"/>
          </w:tblCellMar>
        </w:tblPrEx>
        <w:trPr>
          <w:trHeight w:val="303"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砖砌截排水沟</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m</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430</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6.83 </w:t>
            </w:r>
          </w:p>
        </w:tc>
      </w:tr>
      <w:tr>
        <w:tblPrEx>
          <w:shd w:val="clear" w:color="auto" w:fill="auto"/>
          <w:tblCellMar>
            <w:top w:w="0" w:type="dxa"/>
            <w:left w:w="108" w:type="dxa"/>
            <w:bottom w:w="0" w:type="dxa"/>
            <w:right w:w="108" w:type="dxa"/>
          </w:tblCellMar>
        </w:tblPrEx>
        <w:trPr>
          <w:trHeight w:val="303"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1.1</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土方开挖</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m</w:t>
            </w:r>
            <w:r>
              <w:rPr>
                <w:rFonts w:hint="default" w:ascii="Times New Roman" w:hAnsi="Times New Roman" w:eastAsia="仿宋_GB2312" w:cs="Times New Roman"/>
                <w:color w:val="auto"/>
                <w:kern w:val="0"/>
                <w:sz w:val="21"/>
                <w:szCs w:val="21"/>
                <w:highlight w:val="none"/>
                <w:vertAlign w:val="superscript"/>
                <w:lang w:val="en-US" w:eastAsia="zh-CN"/>
              </w:rPr>
              <w:t>2</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253.7</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27.7</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0.70 </w:t>
            </w:r>
          </w:p>
        </w:tc>
      </w:tr>
      <w:tr>
        <w:tblPrEx>
          <w:shd w:val="clear" w:color="auto" w:fill="auto"/>
          <w:tblCellMar>
            <w:top w:w="0" w:type="dxa"/>
            <w:left w:w="108" w:type="dxa"/>
            <w:bottom w:w="0" w:type="dxa"/>
            <w:right w:w="108" w:type="dxa"/>
          </w:tblCellMar>
        </w:tblPrEx>
        <w:trPr>
          <w:trHeight w:val="303"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1.2</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砌砖量</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m</w:t>
            </w:r>
            <w:r>
              <w:rPr>
                <w:rFonts w:hint="default" w:ascii="Times New Roman" w:hAnsi="Times New Roman" w:eastAsia="仿宋_GB2312" w:cs="Times New Roman"/>
                <w:color w:val="auto"/>
                <w:kern w:val="0"/>
                <w:sz w:val="21"/>
                <w:szCs w:val="21"/>
                <w:highlight w:val="none"/>
                <w:vertAlign w:val="superscript"/>
                <w:lang w:val="en-US" w:eastAsia="zh-CN"/>
              </w:rPr>
              <w:t>3</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103.2</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468.21</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4.83 </w:t>
            </w:r>
          </w:p>
        </w:tc>
      </w:tr>
      <w:tr>
        <w:tblPrEx>
          <w:shd w:val="clear" w:color="auto" w:fill="auto"/>
          <w:tblCellMar>
            <w:top w:w="0" w:type="dxa"/>
            <w:left w:w="108" w:type="dxa"/>
            <w:bottom w:w="0" w:type="dxa"/>
            <w:right w:w="108" w:type="dxa"/>
          </w:tblCellMar>
        </w:tblPrEx>
        <w:trPr>
          <w:trHeight w:val="303"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1.3</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砂浆抹面</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m</w:t>
            </w:r>
            <w:r>
              <w:rPr>
                <w:rFonts w:hint="default" w:ascii="Times New Roman" w:hAnsi="Times New Roman" w:eastAsia="仿宋_GB2312" w:cs="Times New Roman"/>
                <w:color w:val="auto"/>
                <w:kern w:val="0"/>
                <w:sz w:val="21"/>
                <w:szCs w:val="21"/>
                <w:highlight w:val="none"/>
                <w:vertAlign w:val="superscript"/>
                <w:lang w:val="en-US" w:eastAsia="zh-CN"/>
              </w:rPr>
              <w:t>2</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636.4</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20.41</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1.30 </w:t>
            </w:r>
          </w:p>
        </w:tc>
      </w:tr>
      <w:tr>
        <w:tblPrEx>
          <w:shd w:val="clear" w:color="auto" w:fill="auto"/>
          <w:tblCellMar>
            <w:top w:w="0" w:type="dxa"/>
            <w:left w:w="108" w:type="dxa"/>
            <w:bottom w:w="0" w:type="dxa"/>
            <w:right w:w="108" w:type="dxa"/>
          </w:tblCellMar>
        </w:tblPrEx>
        <w:trPr>
          <w:trHeight w:val="303"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浆砌砌沉沙池</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座</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0.07 </w:t>
            </w:r>
          </w:p>
        </w:tc>
      </w:tr>
      <w:tr>
        <w:tblPrEx>
          <w:shd w:val="clear" w:color="auto" w:fill="auto"/>
          <w:tblCellMar>
            <w:top w:w="0" w:type="dxa"/>
            <w:left w:w="108" w:type="dxa"/>
            <w:bottom w:w="0" w:type="dxa"/>
            <w:right w:w="108" w:type="dxa"/>
          </w:tblCellMar>
        </w:tblPrEx>
        <w:trPr>
          <w:trHeight w:val="303"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2.1</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土方开挖</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m</w:t>
            </w:r>
            <w:r>
              <w:rPr>
                <w:rFonts w:hint="default" w:ascii="Times New Roman" w:hAnsi="Times New Roman" w:eastAsia="仿宋_GB2312" w:cs="Times New Roman"/>
                <w:color w:val="auto"/>
                <w:kern w:val="0"/>
                <w:sz w:val="21"/>
                <w:szCs w:val="21"/>
                <w:highlight w:val="none"/>
                <w:vertAlign w:val="superscript"/>
                <w:lang w:val="en-US" w:eastAsia="zh-CN"/>
              </w:rPr>
              <w:t>3</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2.41</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27.7</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0.01 </w:t>
            </w:r>
          </w:p>
        </w:tc>
      </w:tr>
      <w:tr>
        <w:tblPrEx>
          <w:shd w:val="clear" w:color="auto" w:fill="auto"/>
          <w:tblCellMar>
            <w:top w:w="0" w:type="dxa"/>
            <w:left w:w="108" w:type="dxa"/>
            <w:bottom w:w="0" w:type="dxa"/>
            <w:right w:w="108" w:type="dxa"/>
          </w:tblCellMar>
        </w:tblPrEx>
        <w:trPr>
          <w:trHeight w:val="303"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2.2</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砌砖量</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m</w:t>
            </w:r>
            <w:r>
              <w:rPr>
                <w:rFonts w:hint="default" w:ascii="Times New Roman" w:hAnsi="Times New Roman" w:eastAsia="仿宋_GB2312" w:cs="Times New Roman"/>
                <w:color w:val="auto"/>
                <w:kern w:val="0"/>
                <w:sz w:val="21"/>
                <w:szCs w:val="21"/>
                <w:highlight w:val="none"/>
                <w:vertAlign w:val="superscript"/>
                <w:lang w:val="en-US" w:eastAsia="zh-CN"/>
              </w:rPr>
              <w:t>3</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1.19</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468.21</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0.06 </w:t>
            </w:r>
          </w:p>
        </w:tc>
      </w:tr>
      <w:tr>
        <w:tblPrEx>
          <w:shd w:val="clear" w:color="auto" w:fill="auto"/>
          <w:tblCellMar>
            <w:top w:w="0" w:type="dxa"/>
            <w:left w:w="108" w:type="dxa"/>
            <w:bottom w:w="0" w:type="dxa"/>
            <w:right w:w="108" w:type="dxa"/>
          </w:tblCellMar>
        </w:tblPrEx>
        <w:trPr>
          <w:trHeight w:val="303"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2.3</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砂浆抹面</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m</w:t>
            </w:r>
            <w:r>
              <w:rPr>
                <w:rFonts w:hint="default" w:ascii="Times New Roman" w:hAnsi="Times New Roman" w:eastAsia="仿宋_GB2312" w:cs="Times New Roman"/>
                <w:color w:val="auto"/>
                <w:kern w:val="0"/>
                <w:sz w:val="21"/>
                <w:szCs w:val="21"/>
                <w:highlight w:val="none"/>
                <w:vertAlign w:val="superscript"/>
                <w:lang w:val="en-US" w:eastAsia="zh-CN"/>
              </w:rPr>
              <w:t>2</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5.2</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20.41</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0.01 </w:t>
            </w:r>
          </w:p>
        </w:tc>
      </w:tr>
      <w:tr>
        <w:tblPrEx>
          <w:shd w:val="clear" w:color="auto" w:fill="auto"/>
          <w:tblCellMar>
            <w:top w:w="0" w:type="dxa"/>
            <w:left w:w="108" w:type="dxa"/>
            <w:bottom w:w="0" w:type="dxa"/>
            <w:right w:w="108" w:type="dxa"/>
          </w:tblCellMar>
        </w:tblPrEx>
        <w:trPr>
          <w:trHeight w:val="303"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3</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临时覆盖</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0.17 </w:t>
            </w:r>
          </w:p>
        </w:tc>
      </w:tr>
      <w:tr>
        <w:tblPrEx>
          <w:tblCellMar>
            <w:top w:w="0" w:type="dxa"/>
            <w:left w:w="108" w:type="dxa"/>
            <w:bottom w:w="0" w:type="dxa"/>
            <w:right w:w="108" w:type="dxa"/>
          </w:tblCellMar>
        </w:tblPrEx>
        <w:trPr>
          <w:trHeight w:val="303"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铺设密目网</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m</w:t>
            </w:r>
            <w:r>
              <w:rPr>
                <w:rFonts w:hint="default" w:ascii="Times New Roman" w:hAnsi="Times New Roman" w:eastAsia="仿宋_GB2312" w:cs="Times New Roman"/>
                <w:color w:val="auto"/>
                <w:kern w:val="0"/>
                <w:sz w:val="21"/>
                <w:szCs w:val="21"/>
                <w:highlight w:val="none"/>
                <w:vertAlign w:val="superscript"/>
                <w:lang w:val="en-US" w:eastAsia="zh-CN"/>
              </w:rPr>
              <w:t>2</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400</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4.26 </w:t>
            </w:r>
          </w:p>
        </w:tc>
        <w:tc>
          <w:tcPr>
            <w:tcW w:w="0" w:type="auto"/>
            <w:tcBorders>
              <w:top w:val="nil"/>
              <w:left w:val="nil"/>
              <w:bottom w:val="single" w:color="000000" w:sz="8" w:space="0"/>
              <w:right w:val="single" w:color="000000" w:sz="8"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0.17 </w:t>
            </w:r>
          </w:p>
        </w:tc>
      </w:tr>
      <w:tr>
        <w:tblPrEx>
          <w:tblCellMar>
            <w:top w:w="0" w:type="dxa"/>
            <w:left w:w="108" w:type="dxa"/>
            <w:bottom w:w="0" w:type="dxa"/>
            <w:right w:w="108" w:type="dxa"/>
          </w:tblCellMar>
        </w:tblPrEx>
        <w:trPr>
          <w:trHeight w:val="2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其他临时工程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w:t>
            </w:r>
            <w:r>
              <w:rPr>
                <w:rFonts w:hint="eastAsia" w:ascii="Times New Roman" w:hAnsi="Times New Roman" w:eastAsia="仿宋_GB2312" w:cs="Times New Roman"/>
                <w:color w:val="auto"/>
                <w:kern w:val="0"/>
                <w:sz w:val="21"/>
                <w:szCs w:val="21"/>
                <w:highlight w:val="none"/>
                <w:lang w:val="en-US" w:eastAsia="zh-CN"/>
              </w:rPr>
              <w:t>一部分</w:t>
            </w:r>
            <w:r>
              <w:rPr>
                <w:rFonts w:hint="default" w:ascii="Times New Roman" w:hAnsi="Times New Roman" w:eastAsia="仿宋_GB2312" w:cs="Times New Roman"/>
                <w:color w:val="auto"/>
                <w:kern w:val="0"/>
                <w:sz w:val="21"/>
                <w:szCs w:val="21"/>
                <w:highlight w:val="none"/>
                <w:lang w:val="en-US" w:eastAsia="zh-CN"/>
              </w:rPr>
              <w:t>+</w:t>
            </w:r>
            <w:r>
              <w:rPr>
                <w:rFonts w:hint="eastAsia" w:ascii="Times New Roman" w:hAnsi="Times New Roman" w:eastAsia="仿宋_GB2312" w:cs="Times New Roman"/>
                <w:color w:val="auto"/>
                <w:kern w:val="0"/>
                <w:sz w:val="21"/>
                <w:szCs w:val="21"/>
                <w:highlight w:val="none"/>
                <w:lang w:val="en-US" w:eastAsia="zh-CN"/>
              </w:rPr>
              <w:t>二部分</w:t>
            </w:r>
            <w:r>
              <w:rPr>
                <w:rFonts w:hint="default" w:ascii="Times New Roman" w:hAnsi="Times New Roman" w:eastAsia="仿宋_GB2312" w:cs="Times New Roman"/>
                <w:color w:val="auto"/>
                <w:kern w:val="0"/>
                <w:sz w:val="21"/>
                <w:szCs w:val="21"/>
                <w:highlight w:val="none"/>
                <w:lang w:val="en-US"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 xml:space="preserve">0.08 </w:t>
            </w:r>
          </w:p>
        </w:tc>
      </w:tr>
      <w:tr>
        <w:tblPrEx>
          <w:tblCellMar>
            <w:top w:w="0" w:type="dxa"/>
            <w:left w:w="108" w:type="dxa"/>
            <w:bottom w:w="0" w:type="dxa"/>
            <w:right w:w="108" w:type="dxa"/>
          </w:tblCellMar>
        </w:tblPrEx>
        <w:trPr>
          <w:trHeight w:val="290" w:hRule="atLeast"/>
          <w:jc w:val="center"/>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eastAsia" w:ascii="Times New Roman" w:hAnsi="Times New Roman" w:eastAsia="仿宋_GB2312" w:cs="Times New Roman"/>
                <w:color w:val="auto"/>
                <w:kern w:val="0"/>
                <w:sz w:val="21"/>
                <w:szCs w:val="21"/>
                <w:highlight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12.7</w:t>
            </w:r>
            <w:r>
              <w:rPr>
                <w:rFonts w:hint="eastAsia" w:cs="Times New Roman"/>
                <w:color w:val="auto"/>
                <w:kern w:val="0"/>
                <w:sz w:val="21"/>
                <w:szCs w:val="21"/>
                <w:highlight w:val="none"/>
                <w:lang w:val="en-US" w:eastAsia="zh-CN"/>
              </w:rPr>
              <w:t>7</w:t>
            </w:r>
            <w:r>
              <w:rPr>
                <w:rFonts w:hint="default" w:ascii="Times New Roman" w:hAnsi="Times New Roman" w:eastAsia="仿宋_GB2312" w:cs="Times New Roman"/>
                <w:color w:val="auto"/>
                <w:kern w:val="0"/>
                <w:sz w:val="21"/>
                <w:szCs w:val="21"/>
                <w:highlight w:val="none"/>
                <w:lang w:val="en-US" w:eastAsia="zh-CN"/>
              </w:rPr>
              <w:t xml:space="preserve"> </w:t>
            </w:r>
          </w:p>
        </w:tc>
      </w:tr>
    </w:tbl>
    <w:p>
      <w:pPr>
        <w:pStyle w:val="11"/>
        <w:keepNext w:val="0"/>
        <w:keepLines w:val="0"/>
        <w:pageBreakBefore w:val="0"/>
        <w:widowControl w:val="0"/>
        <w:kinsoku/>
        <w:wordWrap/>
        <w:overflowPunct/>
        <w:topLinePunct w:val="0"/>
        <w:autoSpaceDE/>
        <w:autoSpaceDN/>
        <w:bidi w:val="0"/>
        <w:adjustRightInd/>
        <w:snapToGrid/>
        <w:spacing w:line="192" w:lineRule="auto"/>
        <w:ind w:left="0" w:leftChars="0" w:right="0" w:rightChars="0" w:firstLine="0" w:firstLineChars="0"/>
        <w:jc w:val="center"/>
        <w:textAlignment w:val="auto"/>
        <w:rPr>
          <w:rFonts w:hint="default" w:ascii="Times New Roman" w:hAnsi="Times New Roman" w:eastAsia="仿宋_GB2312" w:cs="Times New Roman"/>
          <w:b/>
          <w:color w:val="auto"/>
          <w:highlight w:val="none"/>
          <w:lang w:val="en-US" w:eastAsia="zh-CN"/>
        </w:rPr>
      </w:pPr>
    </w:p>
    <w:p>
      <w:pPr>
        <w:pStyle w:val="11"/>
        <w:keepNext w:val="0"/>
        <w:keepLines w:val="0"/>
        <w:pageBreakBefore w:val="0"/>
        <w:widowControl w:val="0"/>
        <w:kinsoku/>
        <w:wordWrap/>
        <w:overflowPunct/>
        <w:topLinePunct w:val="0"/>
        <w:autoSpaceDE/>
        <w:autoSpaceDN/>
        <w:bidi w:val="0"/>
        <w:adjustRightInd/>
        <w:snapToGrid/>
        <w:spacing w:line="192" w:lineRule="auto"/>
        <w:ind w:left="0" w:leftChars="0" w:right="0" w:rightChars="0" w:firstLine="0" w:firstLineChars="0"/>
        <w:jc w:val="center"/>
        <w:textAlignment w:val="auto"/>
        <w:rPr>
          <w:rFonts w:hint="default" w:ascii="Times New Roman" w:hAnsi="Times New Roman" w:eastAsia="仿宋_GB2312" w:cs="Times New Roman"/>
          <w:b/>
          <w:color w:val="auto"/>
          <w:highlight w:val="none"/>
          <w:lang w:val="en-US" w:eastAsia="zh-CN"/>
        </w:rPr>
      </w:pPr>
    </w:p>
    <w:p>
      <w:pPr>
        <w:pStyle w:val="11"/>
        <w:keepNext w:val="0"/>
        <w:keepLines w:val="0"/>
        <w:pageBreakBefore w:val="0"/>
        <w:widowControl w:val="0"/>
        <w:kinsoku/>
        <w:wordWrap/>
        <w:overflowPunct/>
        <w:topLinePunct w:val="0"/>
        <w:autoSpaceDE/>
        <w:autoSpaceDN/>
        <w:bidi w:val="0"/>
        <w:adjustRightInd/>
        <w:snapToGrid/>
        <w:spacing w:line="192" w:lineRule="auto"/>
        <w:ind w:left="0" w:leftChars="0" w:right="0" w:rightChars="0" w:firstLine="0" w:firstLineChars="0"/>
        <w:jc w:val="both"/>
        <w:textAlignment w:val="auto"/>
        <w:rPr>
          <w:rFonts w:hint="default" w:ascii="Times New Roman" w:hAnsi="Times New Roman" w:eastAsia="仿宋_GB2312" w:cs="Times New Roman"/>
          <w:b/>
          <w:color w:val="auto"/>
          <w:highlight w:val="none"/>
          <w:lang w:val="en-US" w:eastAsia="zh-CN"/>
        </w:rPr>
        <w:sectPr>
          <w:headerReference r:id="rId21" w:type="default"/>
          <w:pgSz w:w="11906" w:h="16838"/>
          <w:pgMar w:top="1179" w:right="1179" w:bottom="1321" w:left="1179" w:header="851" w:footer="992" w:gutter="0"/>
          <w:pgBorders w:offsetFrom="page">
            <w:top w:val="none" w:sz="0" w:space="0"/>
            <w:left w:val="none" w:sz="0" w:space="0"/>
            <w:bottom w:val="none" w:sz="0" w:space="0"/>
            <w:right w:val="none" w:sz="0" w:space="0"/>
          </w:pgBorders>
          <w:pgNumType w:fmt="decimal"/>
          <w:cols w:space="0" w:num="1"/>
          <w:rtlGutter w:val="0"/>
          <w:docGrid w:type="lines" w:linePitch="312" w:charSpace="0"/>
        </w:sectPr>
      </w:pPr>
    </w:p>
    <w:p>
      <w:pPr>
        <w:pStyle w:val="11"/>
        <w:keepNext w:val="0"/>
        <w:keepLines w:val="0"/>
        <w:pageBreakBefore w:val="0"/>
        <w:widowControl w:val="0"/>
        <w:kinsoku/>
        <w:wordWrap/>
        <w:overflowPunct/>
        <w:topLinePunct w:val="0"/>
        <w:autoSpaceDE/>
        <w:autoSpaceDN/>
        <w:bidi w:val="0"/>
        <w:adjustRightInd/>
        <w:snapToGrid/>
        <w:spacing w:line="192" w:lineRule="auto"/>
        <w:ind w:left="0" w:leftChars="0" w:right="0" w:rightChars="0" w:firstLine="0" w:firstLineChars="0"/>
        <w:jc w:val="center"/>
        <w:textAlignment w:val="auto"/>
        <w:rPr>
          <w:rFonts w:hint="default" w:ascii="Times New Roman" w:hAnsi="Times New Roman" w:eastAsia="仿宋_GB2312" w:cs="Times New Roman"/>
          <w:b/>
          <w:color w:val="auto"/>
          <w:highlight w:val="none"/>
          <w:lang w:val="en-US" w:eastAsia="zh-CN"/>
        </w:rPr>
      </w:pPr>
      <w:r>
        <w:rPr>
          <w:rFonts w:hint="default" w:ascii="Times New Roman" w:hAnsi="Times New Roman" w:eastAsia="仿宋_GB2312" w:cs="Times New Roman"/>
          <w:b/>
          <w:color w:val="auto"/>
          <w:highlight w:val="none"/>
          <w:lang w:val="en-US" w:eastAsia="zh-CN"/>
        </w:rPr>
        <w:t>表7.1-6 新增水土保持独立费用估算表</w:t>
      </w:r>
    </w:p>
    <w:tbl>
      <w:tblPr>
        <w:tblStyle w:val="20"/>
        <w:tblW w:w="9459" w:type="dxa"/>
        <w:jc w:val="center"/>
        <w:shd w:val="clear" w:color="auto" w:fill="auto"/>
        <w:tblLayout w:type="fixed"/>
        <w:tblCellMar>
          <w:top w:w="0" w:type="dxa"/>
          <w:left w:w="108" w:type="dxa"/>
          <w:bottom w:w="0" w:type="dxa"/>
          <w:right w:w="108" w:type="dxa"/>
        </w:tblCellMar>
      </w:tblPr>
      <w:tblGrid>
        <w:gridCol w:w="750"/>
        <w:gridCol w:w="2384"/>
        <w:gridCol w:w="1084"/>
        <w:gridCol w:w="3728"/>
        <w:gridCol w:w="1513"/>
      </w:tblGrid>
      <w:tr>
        <w:tblPrEx>
          <w:shd w:val="clear" w:color="auto" w:fill="auto"/>
          <w:tblCellMar>
            <w:top w:w="0" w:type="dxa"/>
            <w:left w:w="108" w:type="dxa"/>
            <w:bottom w:w="0" w:type="dxa"/>
            <w:right w:w="108" w:type="dxa"/>
          </w:tblCellMar>
        </w:tblPrEx>
        <w:trPr>
          <w:trHeight w:val="462" w:hRule="atLeast"/>
          <w:jc w:val="center"/>
        </w:trPr>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eastAsia" w:ascii="Times New Roman" w:hAnsi="Times New Roman" w:eastAsia="仿宋_GB2312" w:cs="Times New Roman"/>
                <w:b w:val="0"/>
                <w:bCs w:val="0"/>
                <w:color w:val="auto"/>
                <w:sz w:val="21"/>
                <w:szCs w:val="20"/>
                <w:highlight w:val="none"/>
                <w:lang w:val="en-US" w:eastAsia="zh-CN"/>
              </w:rPr>
              <w:t>编号</w:t>
            </w:r>
          </w:p>
        </w:tc>
        <w:tc>
          <w:tcPr>
            <w:tcW w:w="2384"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265" w:lineRule="auto"/>
              <w:ind w:firstLine="0" w:firstLineChars="0"/>
              <w:jc w:val="center"/>
              <w:rPr>
                <w:rFonts w:hint="eastAsia" w:ascii="Times New Roman" w:hAnsi="Times New Roman" w:eastAsia="仿宋_GB2312" w:cs="Times New Roman"/>
                <w:b w:val="0"/>
                <w:bCs w:val="0"/>
                <w:color w:val="auto"/>
                <w:sz w:val="21"/>
                <w:szCs w:val="20"/>
                <w:highlight w:val="none"/>
                <w:lang w:val="en-US" w:eastAsia="zh-CN"/>
              </w:rPr>
            </w:pPr>
            <w:r>
              <w:rPr>
                <w:rFonts w:hint="eastAsia" w:ascii="Times New Roman" w:hAnsi="Times New Roman" w:eastAsia="仿宋_GB2312" w:cs="Times New Roman"/>
                <w:b w:val="0"/>
                <w:bCs w:val="0"/>
                <w:color w:val="auto"/>
                <w:sz w:val="21"/>
                <w:szCs w:val="20"/>
                <w:highlight w:val="none"/>
                <w:lang w:val="en-US" w:eastAsia="zh-CN"/>
              </w:rPr>
              <w:t>工程或费用名称</w:t>
            </w:r>
          </w:p>
        </w:tc>
        <w:tc>
          <w:tcPr>
            <w:tcW w:w="1084"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265" w:lineRule="auto"/>
              <w:ind w:firstLine="0" w:firstLineChars="0"/>
              <w:jc w:val="center"/>
              <w:rPr>
                <w:rFonts w:hint="eastAsia" w:ascii="Times New Roman" w:hAnsi="Times New Roman" w:eastAsia="仿宋_GB2312" w:cs="Times New Roman"/>
                <w:b w:val="0"/>
                <w:bCs w:val="0"/>
                <w:color w:val="auto"/>
                <w:sz w:val="21"/>
                <w:szCs w:val="20"/>
                <w:highlight w:val="none"/>
                <w:lang w:val="en-US" w:eastAsia="zh-CN"/>
              </w:rPr>
            </w:pPr>
            <w:r>
              <w:rPr>
                <w:rFonts w:hint="eastAsia" w:ascii="Times New Roman" w:hAnsi="Times New Roman" w:eastAsia="仿宋_GB2312" w:cs="Times New Roman"/>
                <w:b w:val="0"/>
                <w:bCs w:val="0"/>
                <w:color w:val="auto"/>
                <w:sz w:val="21"/>
                <w:szCs w:val="20"/>
                <w:highlight w:val="none"/>
                <w:lang w:val="en-US" w:eastAsia="zh-CN"/>
              </w:rPr>
              <w:t>单位</w:t>
            </w:r>
          </w:p>
        </w:tc>
        <w:tc>
          <w:tcPr>
            <w:tcW w:w="3728" w:type="dxa"/>
            <w:tcBorders>
              <w:top w:val="single" w:color="000000" w:sz="8" w:space="0"/>
              <w:left w:val="nil"/>
              <w:bottom w:val="single" w:color="000000" w:sz="8" w:space="0"/>
              <w:right w:val="single" w:color="000000" w:sz="8" w:space="0"/>
            </w:tcBorders>
            <w:shd w:val="clear" w:color="auto" w:fill="auto"/>
            <w:vAlign w:val="center"/>
          </w:tcPr>
          <w:p>
            <w:pPr>
              <w:widowControl/>
              <w:spacing w:line="265" w:lineRule="auto"/>
              <w:ind w:firstLine="0" w:firstLineChars="0"/>
              <w:jc w:val="center"/>
              <w:rPr>
                <w:rFonts w:hint="eastAsia" w:ascii="Times New Roman" w:hAnsi="Times New Roman" w:eastAsia="仿宋_GB2312" w:cs="Times New Roman"/>
                <w:b w:val="0"/>
                <w:bCs w:val="0"/>
                <w:color w:val="auto"/>
                <w:sz w:val="21"/>
                <w:szCs w:val="20"/>
                <w:highlight w:val="none"/>
                <w:lang w:val="en-US" w:eastAsia="zh-CN"/>
              </w:rPr>
            </w:pPr>
            <w:r>
              <w:rPr>
                <w:rFonts w:hint="eastAsia" w:ascii="Times New Roman" w:hAnsi="Times New Roman" w:eastAsia="仿宋_GB2312" w:cs="Times New Roman"/>
                <w:b w:val="0"/>
                <w:bCs w:val="0"/>
                <w:color w:val="auto"/>
                <w:sz w:val="21"/>
                <w:szCs w:val="20"/>
                <w:highlight w:val="none"/>
                <w:lang w:val="en-US" w:eastAsia="zh-CN"/>
              </w:rPr>
              <w:t>计费方式</w:t>
            </w:r>
          </w:p>
        </w:tc>
        <w:tc>
          <w:tcPr>
            <w:tcW w:w="1513"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265" w:lineRule="auto"/>
              <w:ind w:firstLine="0" w:firstLineChars="0"/>
              <w:jc w:val="center"/>
              <w:rPr>
                <w:rFonts w:hint="eastAsia" w:ascii="Times New Roman" w:hAnsi="Times New Roman" w:eastAsia="仿宋_GB2312" w:cs="Times New Roman"/>
                <w:b w:val="0"/>
                <w:bCs w:val="0"/>
                <w:color w:val="auto"/>
                <w:sz w:val="21"/>
                <w:szCs w:val="20"/>
                <w:highlight w:val="none"/>
                <w:lang w:val="en-US" w:eastAsia="zh-CN"/>
              </w:rPr>
            </w:pPr>
            <w:r>
              <w:rPr>
                <w:rFonts w:hint="eastAsia" w:ascii="Times New Roman" w:hAnsi="Times New Roman" w:eastAsia="仿宋_GB2312" w:cs="Times New Roman"/>
                <w:b w:val="0"/>
                <w:bCs w:val="0"/>
                <w:color w:val="auto"/>
                <w:sz w:val="21"/>
                <w:szCs w:val="20"/>
                <w:highlight w:val="none"/>
                <w:lang w:val="en-US" w:eastAsia="zh-CN"/>
              </w:rPr>
              <w:t>合计</w:t>
            </w:r>
            <w:r>
              <w:rPr>
                <w:rFonts w:hint="default" w:ascii="Times New Roman" w:hAnsi="Times New Roman" w:eastAsia="仿宋_GB2312" w:cs="Times New Roman"/>
                <w:b w:val="0"/>
                <w:bCs w:val="0"/>
                <w:color w:val="auto"/>
                <w:sz w:val="21"/>
                <w:szCs w:val="20"/>
                <w:highlight w:val="none"/>
                <w:lang w:val="en-US" w:eastAsia="zh-CN"/>
              </w:rPr>
              <w:t>(</w:t>
            </w:r>
            <w:r>
              <w:rPr>
                <w:rFonts w:hint="eastAsia" w:ascii="Times New Roman" w:hAnsi="Times New Roman" w:eastAsia="仿宋_GB2312" w:cs="Times New Roman"/>
                <w:b w:val="0"/>
                <w:bCs w:val="0"/>
                <w:color w:val="auto"/>
                <w:sz w:val="21"/>
                <w:szCs w:val="20"/>
                <w:highlight w:val="none"/>
                <w:lang w:val="en-US" w:eastAsia="zh-CN"/>
              </w:rPr>
              <w:t>万元</w:t>
            </w:r>
            <w:r>
              <w:rPr>
                <w:rFonts w:hint="default" w:ascii="Times New Roman" w:hAnsi="Times New Roman" w:eastAsia="仿宋_GB2312" w:cs="Times New Roman"/>
                <w:b w:val="0"/>
                <w:bCs w:val="0"/>
                <w:color w:val="auto"/>
                <w:sz w:val="21"/>
                <w:szCs w:val="20"/>
                <w:highlight w:val="none"/>
                <w:lang w:val="en-US" w:eastAsia="zh-CN"/>
              </w:rPr>
              <w:t>)</w:t>
            </w:r>
          </w:p>
        </w:tc>
      </w:tr>
      <w:tr>
        <w:tblPrEx>
          <w:shd w:val="clear" w:color="auto" w:fill="auto"/>
          <w:tblCellMar>
            <w:top w:w="0" w:type="dxa"/>
            <w:left w:w="108" w:type="dxa"/>
            <w:bottom w:w="0" w:type="dxa"/>
            <w:right w:w="108" w:type="dxa"/>
          </w:tblCellMar>
        </w:tblPrEx>
        <w:trPr>
          <w:trHeight w:val="367" w:hRule="atLeast"/>
          <w:jc w:val="center"/>
        </w:trPr>
        <w:tc>
          <w:tcPr>
            <w:tcW w:w="75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265" w:lineRule="auto"/>
              <w:ind w:firstLine="0" w:firstLineChars="0"/>
              <w:jc w:val="center"/>
              <w:rPr>
                <w:rFonts w:hint="eastAsia" w:ascii="Times New Roman" w:hAnsi="Times New Roman" w:eastAsia="仿宋_GB2312" w:cs="Times New Roman"/>
                <w:b w:val="0"/>
                <w:bCs w:val="0"/>
                <w:color w:val="auto"/>
                <w:sz w:val="21"/>
                <w:szCs w:val="20"/>
                <w:highlight w:val="none"/>
                <w:lang w:val="en-US" w:eastAsia="zh-CN"/>
              </w:rPr>
            </w:pPr>
          </w:p>
        </w:tc>
        <w:tc>
          <w:tcPr>
            <w:tcW w:w="2384" w:type="dxa"/>
            <w:tcBorders>
              <w:top w:val="nil"/>
              <w:left w:val="nil"/>
              <w:bottom w:val="single" w:color="000000" w:sz="8" w:space="0"/>
              <w:right w:val="single" w:color="000000" w:sz="8" w:space="0"/>
            </w:tcBorders>
            <w:shd w:val="clear" w:color="auto" w:fill="auto"/>
            <w:noWrap/>
            <w:vAlign w:val="center"/>
          </w:tcPr>
          <w:p>
            <w:pPr>
              <w:widowControl/>
              <w:spacing w:line="265" w:lineRule="auto"/>
              <w:ind w:firstLine="0" w:firstLineChars="0"/>
              <w:jc w:val="center"/>
              <w:rPr>
                <w:rFonts w:hint="eastAsia" w:ascii="Times New Roman" w:hAnsi="Times New Roman" w:eastAsia="仿宋_GB2312" w:cs="Times New Roman"/>
                <w:b w:val="0"/>
                <w:bCs w:val="0"/>
                <w:color w:val="auto"/>
                <w:sz w:val="21"/>
                <w:szCs w:val="20"/>
                <w:highlight w:val="none"/>
                <w:lang w:val="en-US" w:eastAsia="zh-CN"/>
              </w:rPr>
            </w:pPr>
            <w:r>
              <w:rPr>
                <w:rFonts w:hint="eastAsia" w:ascii="Times New Roman" w:hAnsi="Times New Roman" w:eastAsia="仿宋_GB2312" w:cs="Times New Roman"/>
                <w:b w:val="0"/>
                <w:bCs w:val="0"/>
                <w:color w:val="auto"/>
                <w:sz w:val="21"/>
                <w:szCs w:val="20"/>
                <w:highlight w:val="none"/>
                <w:lang w:val="en-US" w:eastAsia="zh-CN"/>
              </w:rPr>
              <w:t>第四部分   独立费用</w:t>
            </w:r>
          </w:p>
        </w:tc>
        <w:tc>
          <w:tcPr>
            <w:tcW w:w="1084" w:type="dxa"/>
            <w:tcBorders>
              <w:top w:val="nil"/>
              <w:left w:val="nil"/>
              <w:bottom w:val="single" w:color="000000" w:sz="8" w:space="0"/>
              <w:right w:val="single" w:color="000000" w:sz="8" w:space="0"/>
            </w:tcBorders>
            <w:shd w:val="clear" w:color="auto" w:fill="auto"/>
            <w:noWrap/>
            <w:vAlign w:val="center"/>
          </w:tcPr>
          <w:p>
            <w:pPr>
              <w:widowControl/>
              <w:spacing w:line="265" w:lineRule="auto"/>
              <w:ind w:firstLine="0" w:firstLineChars="0"/>
              <w:jc w:val="center"/>
              <w:rPr>
                <w:rFonts w:hint="eastAsia" w:ascii="Times New Roman" w:hAnsi="Times New Roman" w:eastAsia="仿宋_GB2312" w:cs="Times New Roman"/>
                <w:b w:val="0"/>
                <w:bCs w:val="0"/>
                <w:color w:val="auto"/>
                <w:sz w:val="21"/>
                <w:szCs w:val="20"/>
                <w:highlight w:val="none"/>
                <w:lang w:val="en-US" w:eastAsia="zh-CN"/>
              </w:rPr>
            </w:pPr>
          </w:p>
        </w:tc>
        <w:tc>
          <w:tcPr>
            <w:tcW w:w="3728" w:type="dxa"/>
            <w:tcBorders>
              <w:top w:val="nil"/>
              <w:left w:val="nil"/>
              <w:bottom w:val="single" w:color="000000" w:sz="8" w:space="0"/>
              <w:right w:val="single" w:color="000000" w:sz="8" w:space="0"/>
            </w:tcBorders>
            <w:shd w:val="clear" w:color="auto" w:fill="auto"/>
            <w:noWrap/>
            <w:vAlign w:val="center"/>
          </w:tcPr>
          <w:p>
            <w:pPr>
              <w:widowControl/>
              <w:spacing w:line="265" w:lineRule="auto"/>
              <w:ind w:firstLine="0" w:firstLineChars="0"/>
              <w:jc w:val="center"/>
              <w:rPr>
                <w:rFonts w:hint="eastAsia" w:ascii="Times New Roman" w:hAnsi="Times New Roman" w:eastAsia="仿宋_GB2312" w:cs="Times New Roman"/>
                <w:b w:val="0"/>
                <w:bCs w:val="0"/>
                <w:color w:val="auto"/>
                <w:sz w:val="21"/>
                <w:szCs w:val="20"/>
                <w:highlight w:val="none"/>
                <w:lang w:val="en-US" w:eastAsia="zh-CN"/>
              </w:rPr>
            </w:pPr>
          </w:p>
        </w:tc>
        <w:tc>
          <w:tcPr>
            <w:tcW w:w="1513" w:type="dxa"/>
            <w:tcBorders>
              <w:top w:val="nil"/>
              <w:left w:val="nil"/>
              <w:bottom w:val="single" w:color="000000" w:sz="8" w:space="0"/>
              <w:right w:val="single" w:color="000000" w:sz="8"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eastAsia" w:cs="Times New Roman"/>
                <w:b w:val="0"/>
                <w:bCs w:val="0"/>
                <w:color w:val="auto"/>
                <w:sz w:val="21"/>
                <w:szCs w:val="20"/>
                <w:highlight w:val="none"/>
                <w:lang w:val="en-US" w:eastAsia="zh-CN"/>
              </w:rPr>
              <w:t>6.76</w:t>
            </w:r>
          </w:p>
        </w:tc>
      </w:tr>
      <w:tr>
        <w:tblPrEx>
          <w:shd w:val="clear" w:color="auto" w:fill="auto"/>
          <w:tblCellMar>
            <w:top w:w="0" w:type="dxa"/>
            <w:left w:w="108" w:type="dxa"/>
            <w:bottom w:w="0" w:type="dxa"/>
            <w:right w:w="108" w:type="dxa"/>
          </w:tblCellMar>
        </w:tblPrEx>
        <w:trPr>
          <w:trHeight w:val="378" w:hRule="atLeast"/>
          <w:jc w:val="center"/>
        </w:trPr>
        <w:tc>
          <w:tcPr>
            <w:tcW w:w="75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1</w:t>
            </w:r>
          </w:p>
        </w:tc>
        <w:tc>
          <w:tcPr>
            <w:tcW w:w="2384" w:type="dxa"/>
            <w:tcBorders>
              <w:top w:val="nil"/>
              <w:left w:val="nil"/>
              <w:bottom w:val="single" w:color="000000" w:sz="8" w:space="0"/>
              <w:right w:val="single" w:color="000000" w:sz="8" w:space="0"/>
            </w:tcBorders>
            <w:shd w:val="clear" w:color="auto" w:fill="auto"/>
            <w:noWrap/>
            <w:vAlign w:val="center"/>
          </w:tcPr>
          <w:p>
            <w:pPr>
              <w:widowControl/>
              <w:spacing w:line="265" w:lineRule="auto"/>
              <w:ind w:firstLine="0" w:firstLineChars="0"/>
              <w:jc w:val="center"/>
              <w:rPr>
                <w:rFonts w:hint="eastAsia" w:ascii="Times New Roman" w:hAnsi="Times New Roman" w:eastAsia="仿宋_GB2312" w:cs="Times New Roman"/>
                <w:b w:val="0"/>
                <w:bCs w:val="0"/>
                <w:color w:val="auto"/>
                <w:sz w:val="21"/>
                <w:szCs w:val="20"/>
                <w:highlight w:val="none"/>
                <w:lang w:val="en-US" w:eastAsia="zh-CN"/>
              </w:rPr>
            </w:pPr>
            <w:r>
              <w:rPr>
                <w:rFonts w:hint="eastAsia" w:ascii="Times New Roman" w:hAnsi="Times New Roman" w:eastAsia="仿宋_GB2312" w:cs="Times New Roman"/>
                <w:b w:val="0"/>
                <w:bCs w:val="0"/>
                <w:color w:val="auto"/>
                <w:sz w:val="21"/>
                <w:szCs w:val="20"/>
                <w:highlight w:val="none"/>
                <w:lang w:val="en-US" w:eastAsia="zh-CN"/>
              </w:rPr>
              <w:t>建设管理费</w:t>
            </w:r>
          </w:p>
        </w:tc>
        <w:tc>
          <w:tcPr>
            <w:tcW w:w="1084" w:type="dxa"/>
            <w:tcBorders>
              <w:top w:val="nil"/>
              <w:left w:val="nil"/>
              <w:bottom w:val="single" w:color="000000" w:sz="8" w:space="0"/>
              <w:right w:val="single" w:color="000000" w:sz="8" w:space="0"/>
            </w:tcBorders>
            <w:shd w:val="clear" w:color="auto" w:fill="auto"/>
            <w:noWrap/>
            <w:vAlign w:val="center"/>
          </w:tcPr>
          <w:p>
            <w:pPr>
              <w:widowControl/>
              <w:spacing w:line="265" w:lineRule="auto"/>
              <w:ind w:firstLine="0" w:firstLineChars="0"/>
              <w:jc w:val="center"/>
              <w:rPr>
                <w:rFonts w:hint="eastAsia" w:ascii="Times New Roman" w:hAnsi="Times New Roman" w:eastAsia="仿宋_GB2312" w:cs="Times New Roman"/>
                <w:b w:val="0"/>
                <w:bCs w:val="0"/>
                <w:color w:val="auto"/>
                <w:sz w:val="21"/>
                <w:szCs w:val="20"/>
                <w:highlight w:val="none"/>
                <w:lang w:val="en-US" w:eastAsia="zh-CN"/>
              </w:rPr>
            </w:pPr>
            <w:r>
              <w:rPr>
                <w:rFonts w:hint="eastAsia" w:ascii="Times New Roman" w:hAnsi="Times New Roman" w:eastAsia="仿宋_GB2312" w:cs="Times New Roman"/>
                <w:b w:val="0"/>
                <w:bCs w:val="0"/>
                <w:color w:val="auto"/>
                <w:sz w:val="21"/>
                <w:szCs w:val="20"/>
                <w:highlight w:val="none"/>
                <w:lang w:val="en-US" w:eastAsia="zh-CN"/>
              </w:rPr>
              <w:t>项</w:t>
            </w:r>
          </w:p>
        </w:tc>
        <w:tc>
          <w:tcPr>
            <w:tcW w:w="3728" w:type="dxa"/>
            <w:tcBorders>
              <w:top w:val="nil"/>
              <w:left w:val="nil"/>
              <w:bottom w:val="single" w:color="000000" w:sz="8" w:space="0"/>
              <w:right w:val="single" w:color="000000" w:sz="8" w:space="0"/>
            </w:tcBorders>
            <w:shd w:val="clear" w:color="auto" w:fill="auto"/>
            <w:noWrap/>
            <w:vAlign w:val="center"/>
          </w:tcPr>
          <w:p>
            <w:pPr>
              <w:widowControl/>
              <w:spacing w:line="265" w:lineRule="auto"/>
              <w:ind w:firstLine="0" w:firstLineChars="0"/>
              <w:jc w:val="center"/>
              <w:rPr>
                <w:rFonts w:hint="eastAsia" w:ascii="Times New Roman" w:hAnsi="Times New Roman" w:eastAsia="仿宋_GB2312" w:cs="Times New Roman"/>
                <w:b w:val="0"/>
                <w:bCs w:val="0"/>
                <w:color w:val="auto"/>
                <w:sz w:val="21"/>
                <w:szCs w:val="20"/>
                <w:highlight w:val="none"/>
                <w:lang w:val="en-US" w:eastAsia="zh-CN"/>
              </w:rPr>
            </w:pPr>
            <w:r>
              <w:rPr>
                <w:rFonts w:hint="eastAsia" w:ascii="Times New Roman" w:hAnsi="Times New Roman" w:eastAsia="仿宋_GB2312" w:cs="Times New Roman"/>
                <w:b w:val="0"/>
                <w:bCs w:val="0"/>
                <w:color w:val="auto"/>
                <w:sz w:val="21"/>
                <w:szCs w:val="20"/>
                <w:highlight w:val="none"/>
                <w:lang w:val="en-US" w:eastAsia="zh-CN"/>
              </w:rPr>
              <w:t>按新增投资一至三部分之和的</w:t>
            </w:r>
            <w:r>
              <w:rPr>
                <w:rFonts w:hint="default" w:ascii="Times New Roman" w:hAnsi="Times New Roman" w:eastAsia="仿宋_GB2312" w:cs="Times New Roman"/>
                <w:b w:val="0"/>
                <w:bCs w:val="0"/>
                <w:color w:val="auto"/>
                <w:sz w:val="21"/>
                <w:szCs w:val="20"/>
                <w:highlight w:val="none"/>
                <w:lang w:val="en-US" w:eastAsia="zh-CN"/>
              </w:rPr>
              <w:t>2%</w:t>
            </w:r>
            <w:r>
              <w:rPr>
                <w:rFonts w:hint="eastAsia" w:ascii="Times New Roman" w:hAnsi="Times New Roman" w:eastAsia="仿宋_GB2312" w:cs="Times New Roman"/>
                <w:b w:val="0"/>
                <w:bCs w:val="0"/>
                <w:color w:val="auto"/>
                <w:sz w:val="21"/>
                <w:szCs w:val="20"/>
                <w:highlight w:val="none"/>
                <w:lang w:val="en-US" w:eastAsia="zh-CN"/>
              </w:rPr>
              <w:t>计算</w:t>
            </w:r>
          </w:p>
        </w:tc>
        <w:tc>
          <w:tcPr>
            <w:tcW w:w="1513" w:type="dxa"/>
            <w:tcBorders>
              <w:top w:val="nil"/>
              <w:left w:val="nil"/>
              <w:bottom w:val="single" w:color="000000" w:sz="8" w:space="0"/>
              <w:right w:val="single" w:color="000000" w:sz="8"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0.26 </w:t>
            </w:r>
          </w:p>
        </w:tc>
      </w:tr>
      <w:tr>
        <w:tblPrEx>
          <w:shd w:val="clear" w:color="auto" w:fill="auto"/>
          <w:tblCellMar>
            <w:top w:w="0" w:type="dxa"/>
            <w:left w:w="108" w:type="dxa"/>
            <w:bottom w:w="0" w:type="dxa"/>
            <w:right w:w="108" w:type="dxa"/>
          </w:tblCellMar>
        </w:tblPrEx>
        <w:trPr>
          <w:trHeight w:val="378" w:hRule="atLeast"/>
          <w:jc w:val="center"/>
        </w:trPr>
        <w:tc>
          <w:tcPr>
            <w:tcW w:w="75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2</w:t>
            </w:r>
          </w:p>
        </w:tc>
        <w:tc>
          <w:tcPr>
            <w:tcW w:w="2384" w:type="dxa"/>
            <w:tcBorders>
              <w:top w:val="nil"/>
              <w:left w:val="nil"/>
              <w:bottom w:val="single" w:color="000000" w:sz="8" w:space="0"/>
              <w:right w:val="single" w:color="000000" w:sz="8" w:space="0"/>
            </w:tcBorders>
            <w:shd w:val="clear" w:color="auto" w:fill="auto"/>
            <w:noWrap/>
            <w:vAlign w:val="center"/>
          </w:tcPr>
          <w:p>
            <w:pPr>
              <w:widowControl/>
              <w:spacing w:line="265" w:lineRule="auto"/>
              <w:ind w:firstLine="0" w:firstLineChars="0"/>
              <w:jc w:val="center"/>
              <w:rPr>
                <w:rFonts w:hint="eastAsia" w:ascii="Times New Roman" w:hAnsi="Times New Roman" w:eastAsia="仿宋_GB2312" w:cs="Times New Roman"/>
                <w:b w:val="0"/>
                <w:bCs w:val="0"/>
                <w:color w:val="auto"/>
                <w:sz w:val="21"/>
                <w:szCs w:val="20"/>
                <w:highlight w:val="none"/>
                <w:lang w:val="en-US" w:eastAsia="zh-CN"/>
              </w:rPr>
            </w:pPr>
            <w:r>
              <w:rPr>
                <w:rFonts w:hint="eastAsia" w:ascii="Times New Roman" w:hAnsi="Times New Roman" w:eastAsia="仿宋_GB2312" w:cs="Times New Roman"/>
                <w:b w:val="0"/>
                <w:bCs w:val="0"/>
                <w:color w:val="auto"/>
                <w:sz w:val="21"/>
                <w:szCs w:val="20"/>
                <w:highlight w:val="none"/>
                <w:lang w:val="en-US" w:eastAsia="zh-CN"/>
              </w:rPr>
              <w:t>科研勘测设计费</w:t>
            </w:r>
          </w:p>
        </w:tc>
        <w:tc>
          <w:tcPr>
            <w:tcW w:w="1084" w:type="dxa"/>
            <w:tcBorders>
              <w:top w:val="nil"/>
              <w:left w:val="nil"/>
              <w:bottom w:val="single" w:color="000000" w:sz="8" w:space="0"/>
              <w:right w:val="single" w:color="000000" w:sz="8" w:space="0"/>
            </w:tcBorders>
            <w:shd w:val="clear" w:color="auto" w:fill="auto"/>
            <w:noWrap/>
            <w:vAlign w:val="center"/>
          </w:tcPr>
          <w:p>
            <w:pPr>
              <w:widowControl/>
              <w:spacing w:line="265" w:lineRule="auto"/>
              <w:ind w:firstLine="0" w:firstLineChars="0"/>
              <w:jc w:val="center"/>
              <w:rPr>
                <w:rFonts w:hint="eastAsia" w:ascii="Times New Roman" w:hAnsi="Times New Roman" w:eastAsia="仿宋_GB2312" w:cs="Times New Roman"/>
                <w:b w:val="0"/>
                <w:bCs w:val="0"/>
                <w:color w:val="auto"/>
                <w:sz w:val="21"/>
                <w:szCs w:val="20"/>
                <w:highlight w:val="none"/>
                <w:lang w:val="en-US" w:eastAsia="zh-CN"/>
              </w:rPr>
            </w:pPr>
            <w:r>
              <w:rPr>
                <w:rFonts w:hint="eastAsia" w:ascii="Times New Roman" w:hAnsi="Times New Roman" w:eastAsia="仿宋_GB2312" w:cs="Times New Roman"/>
                <w:b w:val="0"/>
                <w:bCs w:val="0"/>
                <w:color w:val="auto"/>
                <w:sz w:val="21"/>
                <w:szCs w:val="20"/>
                <w:highlight w:val="none"/>
                <w:lang w:val="en-US" w:eastAsia="zh-CN"/>
              </w:rPr>
              <w:t>项</w:t>
            </w:r>
          </w:p>
        </w:tc>
        <w:tc>
          <w:tcPr>
            <w:tcW w:w="3728" w:type="dxa"/>
            <w:tcBorders>
              <w:top w:val="nil"/>
              <w:left w:val="nil"/>
              <w:bottom w:val="single" w:color="000000" w:sz="8" w:space="0"/>
              <w:right w:val="single" w:color="000000" w:sz="8" w:space="0"/>
            </w:tcBorders>
            <w:shd w:val="clear" w:color="auto" w:fill="auto"/>
            <w:noWrap/>
            <w:vAlign w:val="center"/>
          </w:tcPr>
          <w:p>
            <w:pPr>
              <w:widowControl/>
              <w:spacing w:line="265" w:lineRule="auto"/>
              <w:ind w:firstLine="0" w:firstLineChars="0"/>
              <w:jc w:val="center"/>
              <w:rPr>
                <w:rFonts w:hint="eastAsia" w:ascii="Times New Roman" w:hAnsi="Times New Roman" w:eastAsia="仿宋_GB2312" w:cs="Times New Roman"/>
                <w:b w:val="0"/>
                <w:bCs w:val="0"/>
                <w:color w:val="auto"/>
                <w:sz w:val="21"/>
                <w:szCs w:val="20"/>
                <w:highlight w:val="none"/>
                <w:lang w:val="en-US" w:eastAsia="zh-CN"/>
              </w:rPr>
            </w:pPr>
            <w:r>
              <w:rPr>
                <w:rFonts w:hint="eastAsia" w:ascii="Times New Roman" w:hAnsi="Times New Roman" w:eastAsia="仿宋_GB2312" w:cs="Times New Roman"/>
                <w:b w:val="0"/>
                <w:bCs w:val="0"/>
                <w:color w:val="auto"/>
                <w:sz w:val="21"/>
                <w:szCs w:val="20"/>
                <w:highlight w:val="none"/>
                <w:lang w:val="en-US" w:eastAsia="zh-CN"/>
              </w:rPr>
              <w:t>按实际计列</w:t>
            </w:r>
          </w:p>
        </w:tc>
        <w:tc>
          <w:tcPr>
            <w:tcW w:w="1513" w:type="dxa"/>
            <w:tcBorders>
              <w:top w:val="nil"/>
              <w:left w:val="nil"/>
              <w:bottom w:val="single" w:color="000000" w:sz="8" w:space="0"/>
              <w:right w:val="single" w:color="000000" w:sz="8"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3.5</w:t>
            </w:r>
          </w:p>
        </w:tc>
      </w:tr>
      <w:tr>
        <w:tblPrEx>
          <w:shd w:val="clear" w:color="auto" w:fill="auto"/>
          <w:tblCellMar>
            <w:top w:w="0" w:type="dxa"/>
            <w:left w:w="108" w:type="dxa"/>
            <w:bottom w:w="0" w:type="dxa"/>
            <w:right w:w="108" w:type="dxa"/>
          </w:tblCellMar>
        </w:tblPrEx>
        <w:trPr>
          <w:trHeight w:val="378" w:hRule="atLeast"/>
          <w:jc w:val="center"/>
        </w:trPr>
        <w:tc>
          <w:tcPr>
            <w:tcW w:w="75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2.1</w:t>
            </w:r>
          </w:p>
        </w:tc>
        <w:tc>
          <w:tcPr>
            <w:tcW w:w="2384" w:type="dxa"/>
            <w:tcBorders>
              <w:top w:val="nil"/>
              <w:left w:val="nil"/>
              <w:bottom w:val="single" w:color="000000" w:sz="8" w:space="0"/>
              <w:right w:val="single" w:color="000000" w:sz="8" w:space="0"/>
            </w:tcBorders>
            <w:shd w:val="clear" w:color="auto" w:fill="auto"/>
            <w:noWrap/>
            <w:vAlign w:val="center"/>
          </w:tcPr>
          <w:p>
            <w:pPr>
              <w:widowControl/>
              <w:spacing w:line="265" w:lineRule="auto"/>
              <w:ind w:firstLine="0" w:firstLineChars="0"/>
              <w:jc w:val="center"/>
              <w:rPr>
                <w:rFonts w:hint="eastAsia" w:ascii="Times New Roman" w:hAnsi="Times New Roman" w:eastAsia="仿宋_GB2312" w:cs="Times New Roman"/>
                <w:b w:val="0"/>
                <w:bCs w:val="0"/>
                <w:color w:val="auto"/>
                <w:sz w:val="21"/>
                <w:szCs w:val="20"/>
                <w:highlight w:val="none"/>
                <w:lang w:val="en-US" w:eastAsia="zh-CN"/>
              </w:rPr>
            </w:pPr>
            <w:r>
              <w:rPr>
                <w:rFonts w:hint="eastAsia" w:ascii="Times New Roman" w:hAnsi="Times New Roman" w:eastAsia="仿宋_GB2312" w:cs="Times New Roman"/>
                <w:b w:val="0"/>
                <w:bCs w:val="0"/>
                <w:color w:val="auto"/>
                <w:sz w:val="21"/>
                <w:szCs w:val="20"/>
                <w:highlight w:val="none"/>
                <w:lang w:val="en-US" w:eastAsia="zh-CN"/>
              </w:rPr>
              <w:t>水保方案编制费</w:t>
            </w:r>
          </w:p>
        </w:tc>
        <w:tc>
          <w:tcPr>
            <w:tcW w:w="1084" w:type="dxa"/>
            <w:tcBorders>
              <w:top w:val="nil"/>
              <w:left w:val="nil"/>
              <w:bottom w:val="single" w:color="000000" w:sz="8" w:space="0"/>
              <w:right w:val="single" w:color="000000" w:sz="8" w:space="0"/>
            </w:tcBorders>
            <w:shd w:val="clear" w:color="auto" w:fill="auto"/>
            <w:noWrap/>
            <w:vAlign w:val="center"/>
          </w:tcPr>
          <w:p>
            <w:pPr>
              <w:widowControl/>
              <w:spacing w:line="265" w:lineRule="auto"/>
              <w:ind w:firstLine="0" w:firstLineChars="0"/>
              <w:jc w:val="center"/>
              <w:rPr>
                <w:rFonts w:hint="eastAsia" w:ascii="Times New Roman" w:hAnsi="Times New Roman" w:eastAsia="仿宋_GB2312" w:cs="Times New Roman"/>
                <w:b w:val="0"/>
                <w:bCs w:val="0"/>
                <w:color w:val="auto"/>
                <w:sz w:val="21"/>
                <w:szCs w:val="20"/>
                <w:highlight w:val="none"/>
                <w:lang w:val="en-US" w:eastAsia="zh-CN"/>
              </w:rPr>
            </w:pPr>
            <w:r>
              <w:rPr>
                <w:rFonts w:hint="eastAsia" w:ascii="Times New Roman" w:hAnsi="Times New Roman" w:eastAsia="仿宋_GB2312" w:cs="Times New Roman"/>
                <w:b w:val="0"/>
                <w:bCs w:val="0"/>
                <w:color w:val="auto"/>
                <w:sz w:val="21"/>
                <w:szCs w:val="20"/>
                <w:highlight w:val="none"/>
                <w:lang w:val="en-US" w:eastAsia="zh-CN"/>
              </w:rPr>
              <w:t>项</w:t>
            </w:r>
          </w:p>
        </w:tc>
        <w:tc>
          <w:tcPr>
            <w:tcW w:w="3728" w:type="dxa"/>
            <w:tcBorders>
              <w:top w:val="nil"/>
              <w:left w:val="nil"/>
              <w:bottom w:val="single" w:color="000000" w:sz="8" w:space="0"/>
              <w:right w:val="single" w:color="000000" w:sz="8" w:space="0"/>
            </w:tcBorders>
            <w:shd w:val="clear" w:color="auto" w:fill="auto"/>
            <w:noWrap/>
            <w:vAlign w:val="center"/>
          </w:tcPr>
          <w:p>
            <w:pPr>
              <w:widowControl/>
              <w:spacing w:line="265" w:lineRule="auto"/>
              <w:ind w:firstLine="0" w:firstLineChars="0"/>
              <w:jc w:val="center"/>
              <w:rPr>
                <w:rFonts w:hint="eastAsia" w:ascii="Times New Roman" w:hAnsi="Times New Roman" w:eastAsia="仿宋_GB2312" w:cs="Times New Roman"/>
                <w:b w:val="0"/>
                <w:bCs w:val="0"/>
                <w:color w:val="auto"/>
                <w:sz w:val="21"/>
                <w:szCs w:val="20"/>
                <w:highlight w:val="none"/>
                <w:lang w:val="en-US" w:eastAsia="zh-CN"/>
              </w:rPr>
            </w:pPr>
            <w:r>
              <w:rPr>
                <w:rFonts w:hint="eastAsia" w:ascii="Times New Roman" w:hAnsi="Times New Roman" w:eastAsia="仿宋_GB2312" w:cs="Times New Roman"/>
                <w:b w:val="0"/>
                <w:bCs w:val="0"/>
                <w:color w:val="auto"/>
                <w:sz w:val="21"/>
                <w:szCs w:val="20"/>
                <w:highlight w:val="none"/>
                <w:lang w:val="en-US" w:eastAsia="zh-CN"/>
              </w:rPr>
              <w:t>按实际计列</w:t>
            </w:r>
          </w:p>
        </w:tc>
        <w:tc>
          <w:tcPr>
            <w:tcW w:w="1513" w:type="dxa"/>
            <w:tcBorders>
              <w:top w:val="nil"/>
              <w:left w:val="nil"/>
              <w:bottom w:val="single" w:color="000000" w:sz="8" w:space="0"/>
              <w:right w:val="single" w:color="000000" w:sz="8"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3</w:t>
            </w:r>
          </w:p>
        </w:tc>
      </w:tr>
      <w:tr>
        <w:tblPrEx>
          <w:shd w:val="clear" w:color="auto" w:fill="auto"/>
          <w:tblCellMar>
            <w:top w:w="0" w:type="dxa"/>
            <w:left w:w="108" w:type="dxa"/>
            <w:bottom w:w="0" w:type="dxa"/>
            <w:right w:w="108" w:type="dxa"/>
          </w:tblCellMar>
        </w:tblPrEx>
        <w:trPr>
          <w:trHeight w:val="378" w:hRule="atLeast"/>
          <w:jc w:val="center"/>
        </w:trPr>
        <w:tc>
          <w:tcPr>
            <w:tcW w:w="75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2.2</w:t>
            </w:r>
          </w:p>
        </w:tc>
        <w:tc>
          <w:tcPr>
            <w:tcW w:w="2384" w:type="dxa"/>
            <w:tcBorders>
              <w:top w:val="nil"/>
              <w:left w:val="nil"/>
              <w:bottom w:val="single" w:color="000000" w:sz="8" w:space="0"/>
              <w:right w:val="single" w:color="000000" w:sz="8" w:space="0"/>
            </w:tcBorders>
            <w:shd w:val="clear" w:color="auto" w:fill="auto"/>
            <w:noWrap/>
            <w:vAlign w:val="center"/>
          </w:tcPr>
          <w:p>
            <w:pPr>
              <w:widowControl/>
              <w:spacing w:line="265" w:lineRule="auto"/>
              <w:ind w:firstLine="0" w:firstLineChars="0"/>
              <w:jc w:val="center"/>
              <w:rPr>
                <w:rFonts w:hint="eastAsia" w:ascii="Times New Roman" w:hAnsi="Times New Roman" w:eastAsia="仿宋_GB2312" w:cs="Times New Roman"/>
                <w:b w:val="0"/>
                <w:bCs w:val="0"/>
                <w:color w:val="auto"/>
                <w:sz w:val="21"/>
                <w:szCs w:val="20"/>
                <w:highlight w:val="none"/>
                <w:lang w:val="en-US" w:eastAsia="zh-CN"/>
              </w:rPr>
            </w:pPr>
            <w:r>
              <w:rPr>
                <w:rFonts w:hint="eastAsia" w:ascii="Times New Roman" w:hAnsi="Times New Roman" w:eastAsia="仿宋_GB2312" w:cs="Times New Roman"/>
                <w:b w:val="0"/>
                <w:bCs w:val="0"/>
                <w:color w:val="auto"/>
                <w:sz w:val="21"/>
                <w:szCs w:val="20"/>
                <w:highlight w:val="none"/>
                <w:lang w:val="en-US" w:eastAsia="zh-CN"/>
              </w:rPr>
              <w:t>勘测设计费</w:t>
            </w:r>
          </w:p>
        </w:tc>
        <w:tc>
          <w:tcPr>
            <w:tcW w:w="1084" w:type="dxa"/>
            <w:tcBorders>
              <w:top w:val="nil"/>
              <w:left w:val="nil"/>
              <w:bottom w:val="single" w:color="000000" w:sz="8" w:space="0"/>
              <w:right w:val="single" w:color="000000" w:sz="8" w:space="0"/>
            </w:tcBorders>
            <w:shd w:val="clear" w:color="auto" w:fill="auto"/>
            <w:noWrap/>
            <w:vAlign w:val="center"/>
          </w:tcPr>
          <w:p>
            <w:pPr>
              <w:widowControl/>
              <w:spacing w:line="265" w:lineRule="auto"/>
              <w:ind w:firstLine="0" w:firstLineChars="0"/>
              <w:jc w:val="center"/>
              <w:rPr>
                <w:rFonts w:hint="eastAsia" w:ascii="Times New Roman" w:hAnsi="Times New Roman" w:eastAsia="仿宋_GB2312" w:cs="Times New Roman"/>
                <w:b w:val="0"/>
                <w:bCs w:val="0"/>
                <w:color w:val="auto"/>
                <w:sz w:val="21"/>
                <w:szCs w:val="20"/>
                <w:highlight w:val="none"/>
                <w:lang w:val="en-US" w:eastAsia="zh-CN"/>
              </w:rPr>
            </w:pPr>
            <w:r>
              <w:rPr>
                <w:rFonts w:hint="eastAsia" w:ascii="Times New Roman" w:hAnsi="Times New Roman" w:eastAsia="仿宋_GB2312" w:cs="Times New Roman"/>
                <w:b w:val="0"/>
                <w:bCs w:val="0"/>
                <w:color w:val="auto"/>
                <w:sz w:val="21"/>
                <w:szCs w:val="20"/>
                <w:highlight w:val="none"/>
                <w:lang w:val="en-US" w:eastAsia="zh-CN"/>
              </w:rPr>
              <w:t>项</w:t>
            </w:r>
          </w:p>
        </w:tc>
        <w:tc>
          <w:tcPr>
            <w:tcW w:w="3728" w:type="dxa"/>
            <w:tcBorders>
              <w:top w:val="nil"/>
              <w:left w:val="nil"/>
              <w:bottom w:val="single" w:color="000000" w:sz="8" w:space="0"/>
              <w:right w:val="single" w:color="000000" w:sz="8" w:space="0"/>
            </w:tcBorders>
            <w:shd w:val="clear" w:color="auto" w:fill="auto"/>
            <w:noWrap/>
            <w:vAlign w:val="center"/>
          </w:tcPr>
          <w:p>
            <w:pPr>
              <w:widowControl/>
              <w:spacing w:line="265" w:lineRule="auto"/>
              <w:ind w:firstLine="0" w:firstLineChars="0"/>
              <w:jc w:val="center"/>
              <w:rPr>
                <w:rFonts w:hint="eastAsia" w:ascii="Times New Roman" w:hAnsi="Times New Roman" w:eastAsia="仿宋_GB2312" w:cs="Times New Roman"/>
                <w:b w:val="0"/>
                <w:bCs w:val="0"/>
                <w:color w:val="auto"/>
                <w:sz w:val="21"/>
                <w:szCs w:val="20"/>
                <w:highlight w:val="none"/>
                <w:lang w:val="en-US" w:eastAsia="zh-CN"/>
              </w:rPr>
            </w:pPr>
            <w:r>
              <w:rPr>
                <w:rFonts w:hint="eastAsia" w:ascii="Times New Roman" w:hAnsi="Times New Roman" w:eastAsia="仿宋_GB2312" w:cs="Times New Roman"/>
                <w:b w:val="0"/>
                <w:bCs w:val="0"/>
                <w:color w:val="auto"/>
                <w:sz w:val="21"/>
                <w:szCs w:val="20"/>
                <w:highlight w:val="none"/>
                <w:lang w:val="en-US" w:eastAsia="zh-CN"/>
              </w:rPr>
              <w:t>按实际计列</w:t>
            </w:r>
          </w:p>
        </w:tc>
        <w:tc>
          <w:tcPr>
            <w:tcW w:w="1513" w:type="dxa"/>
            <w:tcBorders>
              <w:top w:val="nil"/>
              <w:left w:val="nil"/>
              <w:bottom w:val="single" w:color="000000" w:sz="8" w:space="0"/>
              <w:right w:val="single" w:color="000000" w:sz="8"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0.5</w:t>
            </w:r>
          </w:p>
        </w:tc>
      </w:tr>
      <w:tr>
        <w:tblPrEx>
          <w:shd w:val="clear" w:color="auto" w:fill="auto"/>
          <w:tblCellMar>
            <w:top w:w="0" w:type="dxa"/>
            <w:left w:w="108" w:type="dxa"/>
            <w:bottom w:w="0" w:type="dxa"/>
            <w:right w:w="108" w:type="dxa"/>
          </w:tblCellMar>
        </w:tblPrEx>
        <w:trPr>
          <w:trHeight w:val="756" w:hRule="atLeast"/>
          <w:jc w:val="center"/>
        </w:trPr>
        <w:tc>
          <w:tcPr>
            <w:tcW w:w="75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3</w:t>
            </w:r>
          </w:p>
        </w:tc>
        <w:tc>
          <w:tcPr>
            <w:tcW w:w="2384" w:type="dxa"/>
            <w:tcBorders>
              <w:top w:val="nil"/>
              <w:left w:val="nil"/>
              <w:bottom w:val="single" w:color="000000" w:sz="8" w:space="0"/>
              <w:right w:val="single" w:color="000000" w:sz="8" w:space="0"/>
            </w:tcBorders>
            <w:shd w:val="clear" w:color="auto" w:fill="auto"/>
            <w:noWrap/>
            <w:vAlign w:val="center"/>
          </w:tcPr>
          <w:p>
            <w:pPr>
              <w:widowControl/>
              <w:spacing w:line="265" w:lineRule="auto"/>
              <w:ind w:firstLine="0" w:firstLineChars="0"/>
              <w:jc w:val="center"/>
              <w:rPr>
                <w:rFonts w:hint="eastAsia" w:ascii="Times New Roman" w:hAnsi="Times New Roman" w:eastAsia="仿宋_GB2312" w:cs="Times New Roman"/>
                <w:b w:val="0"/>
                <w:bCs w:val="0"/>
                <w:color w:val="auto"/>
                <w:sz w:val="21"/>
                <w:szCs w:val="20"/>
                <w:highlight w:val="none"/>
                <w:lang w:val="en-US" w:eastAsia="zh-CN"/>
              </w:rPr>
            </w:pPr>
            <w:r>
              <w:rPr>
                <w:rFonts w:hint="eastAsia" w:ascii="Times New Roman" w:hAnsi="Times New Roman" w:eastAsia="仿宋_GB2312" w:cs="Times New Roman"/>
                <w:b w:val="0"/>
                <w:bCs w:val="0"/>
                <w:color w:val="auto"/>
                <w:sz w:val="21"/>
                <w:szCs w:val="20"/>
                <w:highlight w:val="none"/>
                <w:lang w:val="en-US" w:eastAsia="zh-CN"/>
              </w:rPr>
              <w:t>水土保持监理费</w:t>
            </w:r>
          </w:p>
        </w:tc>
        <w:tc>
          <w:tcPr>
            <w:tcW w:w="1084" w:type="dxa"/>
            <w:tcBorders>
              <w:top w:val="nil"/>
              <w:left w:val="nil"/>
              <w:bottom w:val="single" w:color="000000" w:sz="8" w:space="0"/>
              <w:right w:val="single" w:color="000000" w:sz="8" w:space="0"/>
            </w:tcBorders>
            <w:shd w:val="clear" w:color="auto" w:fill="auto"/>
            <w:noWrap/>
            <w:vAlign w:val="center"/>
          </w:tcPr>
          <w:p>
            <w:pPr>
              <w:widowControl/>
              <w:spacing w:line="265" w:lineRule="auto"/>
              <w:ind w:firstLine="0" w:firstLineChars="0"/>
              <w:jc w:val="center"/>
              <w:rPr>
                <w:rFonts w:hint="eastAsia" w:ascii="Times New Roman" w:hAnsi="Times New Roman" w:eastAsia="仿宋_GB2312" w:cs="Times New Roman"/>
                <w:b w:val="0"/>
                <w:bCs w:val="0"/>
                <w:color w:val="auto"/>
                <w:sz w:val="21"/>
                <w:szCs w:val="20"/>
                <w:highlight w:val="none"/>
                <w:lang w:val="en-US" w:eastAsia="zh-CN"/>
              </w:rPr>
            </w:pPr>
            <w:r>
              <w:rPr>
                <w:rFonts w:hint="eastAsia" w:ascii="Times New Roman" w:hAnsi="Times New Roman" w:eastAsia="仿宋_GB2312" w:cs="Times New Roman"/>
                <w:b w:val="0"/>
                <w:bCs w:val="0"/>
                <w:color w:val="auto"/>
                <w:sz w:val="21"/>
                <w:szCs w:val="20"/>
                <w:highlight w:val="none"/>
                <w:lang w:val="en-US" w:eastAsia="zh-CN"/>
              </w:rPr>
              <w:t>项</w:t>
            </w:r>
          </w:p>
        </w:tc>
        <w:tc>
          <w:tcPr>
            <w:tcW w:w="3728" w:type="dxa"/>
            <w:tcBorders>
              <w:top w:val="nil"/>
              <w:left w:val="nil"/>
              <w:bottom w:val="single" w:color="000000" w:sz="8" w:space="0"/>
              <w:right w:val="single" w:color="000000" w:sz="8" w:space="0"/>
            </w:tcBorders>
            <w:shd w:val="clear" w:color="auto" w:fill="auto"/>
            <w:noWrap/>
            <w:vAlign w:val="center"/>
          </w:tcPr>
          <w:p>
            <w:pPr>
              <w:widowControl/>
              <w:spacing w:line="265" w:lineRule="auto"/>
              <w:ind w:firstLine="0" w:firstLineChars="0"/>
              <w:jc w:val="center"/>
              <w:rPr>
                <w:rFonts w:hint="eastAsia" w:ascii="Times New Roman" w:hAnsi="Times New Roman" w:eastAsia="仿宋_GB2312" w:cs="Times New Roman"/>
                <w:b w:val="0"/>
                <w:bCs w:val="0"/>
                <w:color w:val="auto"/>
                <w:sz w:val="21"/>
                <w:szCs w:val="20"/>
                <w:highlight w:val="none"/>
                <w:lang w:val="en-US" w:eastAsia="zh-CN"/>
              </w:rPr>
            </w:pPr>
            <w:r>
              <w:rPr>
                <w:rFonts w:hint="eastAsia" w:ascii="Times New Roman" w:hAnsi="Times New Roman" w:eastAsia="仿宋_GB2312" w:cs="Times New Roman"/>
                <w:b w:val="0"/>
                <w:bCs w:val="0"/>
                <w:color w:val="auto"/>
                <w:sz w:val="21"/>
                <w:szCs w:val="20"/>
                <w:highlight w:val="none"/>
                <w:lang w:val="en-US" w:eastAsia="zh-CN"/>
              </w:rPr>
              <w:t>结合《广西壮族自治区水利水电工程设计概（预）算编制规定》计费</w:t>
            </w:r>
          </w:p>
        </w:tc>
        <w:tc>
          <w:tcPr>
            <w:tcW w:w="1513" w:type="dxa"/>
            <w:tcBorders>
              <w:top w:val="nil"/>
              <w:left w:val="nil"/>
              <w:bottom w:val="single" w:color="000000" w:sz="8" w:space="0"/>
              <w:right w:val="single" w:color="000000" w:sz="8"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3</w:t>
            </w:r>
          </w:p>
        </w:tc>
      </w:tr>
      <w:bookmarkEnd w:id="100"/>
    </w:tbl>
    <w:p>
      <w:pPr>
        <w:pStyle w:val="17"/>
        <w:spacing w:line="240" w:lineRule="auto"/>
        <w:ind w:left="0" w:leftChars="0" w:right="0" w:rightChars="0" w:firstLine="0" w:firstLineChars="0"/>
        <w:jc w:val="center"/>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sz w:val="24"/>
          <w:szCs w:val="24"/>
          <w:highlight w:val="none"/>
        </w:rPr>
        <w:t>表</w:t>
      </w:r>
      <w:r>
        <w:rPr>
          <w:rFonts w:hint="default" w:ascii="Times New Roman" w:hAnsi="Times New Roman" w:eastAsia="仿宋_GB2312" w:cs="Times New Roman"/>
          <w:b/>
          <w:bCs/>
          <w:color w:val="auto"/>
          <w:sz w:val="24"/>
          <w:szCs w:val="24"/>
          <w:highlight w:val="none"/>
          <w:lang w:val="en-US" w:eastAsia="zh-CN"/>
        </w:rPr>
        <w:t>7.1-7</w:t>
      </w:r>
      <w:r>
        <w:rPr>
          <w:rFonts w:hint="default" w:ascii="Times New Roman" w:hAnsi="Times New Roman" w:eastAsia="仿宋_GB2312" w:cs="Times New Roman"/>
          <w:b/>
          <w:bCs/>
          <w:color w:val="auto"/>
          <w:sz w:val="24"/>
          <w:szCs w:val="24"/>
          <w:highlight w:val="none"/>
        </w:rPr>
        <w:t xml:space="preserve"> 水土保持投资分年度投资投资表  单位：万元</w:t>
      </w:r>
    </w:p>
    <w:tbl>
      <w:tblPr>
        <w:tblStyle w:val="20"/>
        <w:tblW w:w="9538" w:type="dxa"/>
        <w:tblInd w:w="93" w:type="dxa"/>
        <w:shd w:val="clear" w:color="auto" w:fill="auto"/>
        <w:tblLayout w:type="fixed"/>
        <w:tblCellMar>
          <w:top w:w="0" w:type="dxa"/>
          <w:left w:w="108" w:type="dxa"/>
          <w:bottom w:w="0" w:type="dxa"/>
          <w:right w:w="108" w:type="dxa"/>
        </w:tblCellMar>
      </w:tblPr>
      <w:tblGrid>
        <w:gridCol w:w="1398"/>
        <w:gridCol w:w="2178"/>
        <w:gridCol w:w="933"/>
        <w:gridCol w:w="933"/>
        <w:gridCol w:w="933"/>
        <w:gridCol w:w="933"/>
        <w:gridCol w:w="933"/>
        <w:gridCol w:w="1297"/>
      </w:tblGrid>
      <w:tr>
        <w:tblPrEx>
          <w:shd w:val="clear" w:color="auto" w:fill="auto"/>
          <w:tblCellMar>
            <w:top w:w="0" w:type="dxa"/>
            <w:left w:w="108" w:type="dxa"/>
            <w:bottom w:w="0" w:type="dxa"/>
            <w:right w:w="108" w:type="dxa"/>
          </w:tblCellMar>
        </w:tblPrEx>
        <w:trPr>
          <w:trHeight w:val="285" w:hRule="atLeast"/>
        </w:trPr>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编号</w:t>
            </w:r>
          </w:p>
        </w:tc>
        <w:tc>
          <w:tcPr>
            <w:tcW w:w="2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工程或费用名称</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投资合计</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2021年</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2022年</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2023年</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2024年</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2025年</w:t>
            </w:r>
          </w:p>
        </w:tc>
      </w:tr>
      <w:tr>
        <w:tblPrEx>
          <w:shd w:val="clear" w:color="auto" w:fill="auto"/>
          <w:tblCellMar>
            <w:top w:w="0" w:type="dxa"/>
            <w:left w:w="108" w:type="dxa"/>
            <w:bottom w:w="0" w:type="dxa"/>
            <w:right w:w="108" w:type="dxa"/>
          </w:tblCellMar>
        </w:tblPrEx>
        <w:trPr>
          <w:trHeight w:val="285" w:hRule="atLeast"/>
        </w:trPr>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第一部分  工程措施</w:t>
            </w:r>
          </w:p>
        </w:tc>
        <w:tc>
          <w:tcPr>
            <w:tcW w:w="2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18.74 </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8.87 </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9.87 </w:t>
            </w:r>
          </w:p>
        </w:tc>
      </w:tr>
      <w:tr>
        <w:tblPrEx>
          <w:shd w:val="clear" w:color="auto" w:fill="auto"/>
          <w:tblCellMar>
            <w:top w:w="0" w:type="dxa"/>
            <w:left w:w="108" w:type="dxa"/>
            <w:bottom w:w="0" w:type="dxa"/>
            <w:right w:w="108" w:type="dxa"/>
          </w:tblCellMar>
        </w:tblPrEx>
        <w:trPr>
          <w:trHeight w:val="285" w:hRule="atLeast"/>
        </w:trPr>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一</w:t>
            </w:r>
          </w:p>
        </w:tc>
        <w:tc>
          <w:tcPr>
            <w:tcW w:w="2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建构筑物区</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8.87 </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8.87 </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r>
      <w:tr>
        <w:tblPrEx>
          <w:shd w:val="clear" w:color="auto" w:fill="auto"/>
          <w:tblCellMar>
            <w:top w:w="0" w:type="dxa"/>
            <w:left w:w="108" w:type="dxa"/>
            <w:bottom w:w="0" w:type="dxa"/>
            <w:right w:w="108" w:type="dxa"/>
          </w:tblCellMar>
        </w:tblPrEx>
        <w:trPr>
          <w:trHeight w:val="285" w:hRule="atLeast"/>
        </w:trPr>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二</w:t>
            </w:r>
          </w:p>
        </w:tc>
        <w:tc>
          <w:tcPr>
            <w:tcW w:w="2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附属设施区</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9.86 </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eastAsia" w:ascii="Times New Roman" w:hAnsi="Times New Roman" w:eastAsia="仿宋_GB2312" w:cs="Times New Roman"/>
                <w:b w:val="0"/>
                <w:bCs w:val="0"/>
                <w:color w:val="auto"/>
                <w:sz w:val="21"/>
                <w:szCs w:val="20"/>
                <w:highlight w:val="none"/>
                <w:lang w:val="en-US" w:eastAsia="zh-CN"/>
              </w:rPr>
              <w:t xml:space="preserve">9.86 </w:t>
            </w:r>
          </w:p>
        </w:tc>
      </w:tr>
      <w:tr>
        <w:tblPrEx>
          <w:shd w:val="clear" w:color="auto" w:fill="auto"/>
          <w:tblCellMar>
            <w:top w:w="0" w:type="dxa"/>
            <w:left w:w="108" w:type="dxa"/>
            <w:bottom w:w="0" w:type="dxa"/>
            <w:right w:w="108" w:type="dxa"/>
          </w:tblCellMar>
        </w:tblPrEx>
        <w:trPr>
          <w:trHeight w:val="365" w:hRule="atLeast"/>
        </w:trPr>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三</w:t>
            </w:r>
          </w:p>
        </w:tc>
        <w:tc>
          <w:tcPr>
            <w:tcW w:w="2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施工营地</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0.01 </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eastAsia" w:ascii="Times New Roman" w:hAnsi="Times New Roman" w:eastAsia="仿宋_GB2312" w:cs="Times New Roman"/>
                <w:b w:val="0"/>
                <w:bCs w:val="0"/>
                <w:color w:val="auto"/>
                <w:sz w:val="21"/>
                <w:szCs w:val="20"/>
                <w:highlight w:val="none"/>
                <w:lang w:val="en-US" w:eastAsia="zh-CN"/>
              </w:rPr>
              <w:t xml:space="preserve">0.01 </w:t>
            </w:r>
          </w:p>
        </w:tc>
      </w:tr>
      <w:tr>
        <w:tblPrEx>
          <w:shd w:val="clear" w:color="auto" w:fill="auto"/>
          <w:tblCellMar>
            <w:top w:w="0" w:type="dxa"/>
            <w:left w:w="108" w:type="dxa"/>
            <w:bottom w:w="0" w:type="dxa"/>
            <w:right w:w="108" w:type="dxa"/>
          </w:tblCellMar>
        </w:tblPrEx>
        <w:trPr>
          <w:trHeight w:val="330" w:hRule="atLeast"/>
        </w:trPr>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第二部分  植物措施</w:t>
            </w:r>
          </w:p>
        </w:tc>
        <w:tc>
          <w:tcPr>
            <w:tcW w:w="2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50.98 </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50.98 </w:t>
            </w:r>
          </w:p>
        </w:tc>
      </w:tr>
      <w:tr>
        <w:tblPrEx>
          <w:shd w:val="clear" w:color="auto" w:fill="auto"/>
          <w:tblCellMar>
            <w:top w:w="0" w:type="dxa"/>
            <w:left w:w="108" w:type="dxa"/>
            <w:bottom w:w="0" w:type="dxa"/>
            <w:right w:w="108" w:type="dxa"/>
          </w:tblCellMar>
        </w:tblPrEx>
        <w:trPr>
          <w:trHeight w:val="290" w:hRule="atLeast"/>
        </w:trPr>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一</w:t>
            </w:r>
          </w:p>
        </w:tc>
        <w:tc>
          <w:tcPr>
            <w:tcW w:w="2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建构筑物区</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r>
      <w:tr>
        <w:tblPrEx>
          <w:shd w:val="clear" w:color="auto" w:fill="auto"/>
          <w:tblCellMar>
            <w:top w:w="0" w:type="dxa"/>
            <w:left w:w="108" w:type="dxa"/>
            <w:bottom w:w="0" w:type="dxa"/>
            <w:right w:w="108" w:type="dxa"/>
          </w:tblCellMar>
        </w:tblPrEx>
        <w:trPr>
          <w:trHeight w:val="285" w:hRule="atLeast"/>
        </w:trPr>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二</w:t>
            </w:r>
          </w:p>
        </w:tc>
        <w:tc>
          <w:tcPr>
            <w:tcW w:w="2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附属设施区</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50.98 </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50.98 </w:t>
            </w:r>
          </w:p>
        </w:tc>
      </w:tr>
      <w:tr>
        <w:tblPrEx>
          <w:shd w:val="clear" w:color="auto" w:fill="auto"/>
          <w:tblCellMar>
            <w:top w:w="0" w:type="dxa"/>
            <w:left w:w="108" w:type="dxa"/>
            <w:bottom w:w="0" w:type="dxa"/>
            <w:right w:w="108" w:type="dxa"/>
          </w:tblCellMar>
        </w:tblPrEx>
        <w:trPr>
          <w:trHeight w:val="285" w:hRule="atLeast"/>
        </w:trPr>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三</w:t>
            </w:r>
          </w:p>
        </w:tc>
        <w:tc>
          <w:tcPr>
            <w:tcW w:w="2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施工营地</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r>
      <w:tr>
        <w:tblPrEx>
          <w:shd w:val="clear" w:color="auto" w:fill="auto"/>
          <w:tblCellMar>
            <w:top w:w="0" w:type="dxa"/>
            <w:left w:w="108" w:type="dxa"/>
            <w:bottom w:w="0" w:type="dxa"/>
            <w:right w:w="108" w:type="dxa"/>
          </w:tblCellMar>
        </w:tblPrEx>
        <w:trPr>
          <w:trHeight w:val="285" w:hRule="atLeast"/>
        </w:trPr>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第三部分  临时措施</w:t>
            </w:r>
          </w:p>
        </w:tc>
        <w:tc>
          <w:tcPr>
            <w:tcW w:w="2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8.78 </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2.46 </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2.71 </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1.82 </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1.79 </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r>
      <w:tr>
        <w:tblPrEx>
          <w:shd w:val="clear" w:color="auto" w:fill="auto"/>
          <w:tblCellMar>
            <w:top w:w="0" w:type="dxa"/>
            <w:left w:w="108" w:type="dxa"/>
            <w:bottom w:w="0" w:type="dxa"/>
            <w:right w:w="108" w:type="dxa"/>
          </w:tblCellMar>
        </w:tblPrEx>
        <w:trPr>
          <w:trHeight w:val="285" w:hRule="atLeast"/>
        </w:trPr>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一</w:t>
            </w:r>
          </w:p>
        </w:tc>
        <w:tc>
          <w:tcPr>
            <w:tcW w:w="2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建构筑物区</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0.13 </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0.04 </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0.03 </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0.03 </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0.03 </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r>
      <w:tr>
        <w:tblPrEx>
          <w:shd w:val="clear" w:color="auto" w:fill="auto"/>
          <w:tblCellMar>
            <w:top w:w="0" w:type="dxa"/>
            <w:left w:w="108" w:type="dxa"/>
            <w:bottom w:w="0" w:type="dxa"/>
            <w:right w:w="108" w:type="dxa"/>
          </w:tblCellMar>
        </w:tblPrEx>
        <w:trPr>
          <w:trHeight w:val="327" w:hRule="atLeast"/>
        </w:trPr>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二</w:t>
            </w:r>
          </w:p>
        </w:tc>
        <w:tc>
          <w:tcPr>
            <w:tcW w:w="2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附属设施区</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1.49 </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0.60 </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0.90 </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r>
      <w:tr>
        <w:tblPrEx>
          <w:shd w:val="clear" w:color="auto" w:fill="auto"/>
          <w:tblCellMar>
            <w:top w:w="0" w:type="dxa"/>
            <w:left w:w="108" w:type="dxa"/>
            <w:bottom w:w="0" w:type="dxa"/>
            <w:right w:w="108" w:type="dxa"/>
          </w:tblCellMar>
        </w:tblPrEx>
        <w:trPr>
          <w:trHeight w:val="270" w:hRule="atLeast"/>
        </w:trPr>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三</w:t>
            </w:r>
          </w:p>
        </w:tc>
        <w:tc>
          <w:tcPr>
            <w:tcW w:w="2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施工营地</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7.16 </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1.82 </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1.79 </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1.79 </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1.76 </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r>
      <w:tr>
        <w:tblPrEx>
          <w:shd w:val="clear" w:color="auto" w:fill="auto"/>
          <w:tblCellMar>
            <w:top w:w="0" w:type="dxa"/>
            <w:left w:w="108" w:type="dxa"/>
            <w:bottom w:w="0" w:type="dxa"/>
            <w:right w:w="108" w:type="dxa"/>
          </w:tblCellMar>
        </w:tblPrEx>
        <w:trPr>
          <w:trHeight w:val="285" w:hRule="atLeast"/>
        </w:trPr>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第四部分  独立费用</w:t>
            </w:r>
          </w:p>
        </w:tc>
        <w:tc>
          <w:tcPr>
            <w:tcW w:w="2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6.76 </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3.80 </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2.96 </w:t>
            </w:r>
          </w:p>
        </w:tc>
      </w:tr>
      <w:tr>
        <w:tblPrEx>
          <w:shd w:val="clear" w:color="auto" w:fill="auto"/>
          <w:tblCellMar>
            <w:top w:w="0" w:type="dxa"/>
            <w:left w:w="108" w:type="dxa"/>
            <w:bottom w:w="0" w:type="dxa"/>
            <w:right w:w="108" w:type="dxa"/>
          </w:tblCellMar>
        </w:tblPrEx>
        <w:trPr>
          <w:trHeight w:val="285" w:hRule="atLeast"/>
        </w:trPr>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一</w:t>
            </w:r>
          </w:p>
        </w:tc>
        <w:tc>
          <w:tcPr>
            <w:tcW w:w="2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建设管理费</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0.26 </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0.26 </w:t>
            </w:r>
          </w:p>
        </w:tc>
      </w:tr>
      <w:tr>
        <w:tblPrEx>
          <w:tblCellMar>
            <w:top w:w="0" w:type="dxa"/>
            <w:left w:w="108" w:type="dxa"/>
            <w:bottom w:w="0" w:type="dxa"/>
            <w:right w:w="108" w:type="dxa"/>
          </w:tblCellMar>
        </w:tblPrEx>
        <w:trPr>
          <w:trHeight w:val="285" w:hRule="atLeast"/>
        </w:trPr>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二</w:t>
            </w:r>
          </w:p>
        </w:tc>
        <w:tc>
          <w:tcPr>
            <w:tcW w:w="2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工程建设监理费</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3.00 </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0.30 </w:t>
            </w:r>
          </w:p>
        </w:tc>
        <w:tc>
          <w:tcPr>
            <w:tcW w:w="933" w:type="dxa"/>
            <w:tcBorders>
              <w:top w:val="nil"/>
              <w:left w:val="nil"/>
              <w:bottom w:val="nil"/>
              <w:right w:val="nil"/>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2.70 </w:t>
            </w:r>
          </w:p>
        </w:tc>
      </w:tr>
      <w:tr>
        <w:tblPrEx>
          <w:tblCellMar>
            <w:top w:w="0" w:type="dxa"/>
            <w:left w:w="108" w:type="dxa"/>
            <w:bottom w:w="0" w:type="dxa"/>
            <w:right w:w="108" w:type="dxa"/>
          </w:tblCellMar>
        </w:tblPrEx>
        <w:trPr>
          <w:trHeight w:val="285" w:hRule="atLeast"/>
        </w:trPr>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三</w:t>
            </w:r>
          </w:p>
        </w:tc>
        <w:tc>
          <w:tcPr>
            <w:tcW w:w="2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科研勘测设计费</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3.50 </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3.50 </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r>
      <w:tr>
        <w:tblPrEx>
          <w:tblCellMar>
            <w:top w:w="0" w:type="dxa"/>
            <w:left w:w="108" w:type="dxa"/>
            <w:bottom w:w="0" w:type="dxa"/>
            <w:right w:w="108" w:type="dxa"/>
          </w:tblCellMar>
        </w:tblPrEx>
        <w:trPr>
          <w:trHeight w:val="285" w:hRule="atLeast"/>
        </w:trPr>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w:t>
            </w:r>
          </w:p>
        </w:tc>
        <w:tc>
          <w:tcPr>
            <w:tcW w:w="2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以上合计</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85.2</w:t>
            </w:r>
            <w:r>
              <w:rPr>
                <w:rFonts w:hint="eastAsia" w:ascii="Times New Roman" w:hAnsi="Times New Roman" w:cs="Times New Roman"/>
                <w:b w:val="0"/>
                <w:bCs w:val="0"/>
                <w:color w:val="auto"/>
                <w:sz w:val="21"/>
                <w:szCs w:val="20"/>
                <w:highlight w:val="none"/>
                <w:lang w:val="en-US" w:eastAsia="zh-CN"/>
              </w:rPr>
              <w:t>6</w:t>
            </w:r>
            <w:r>
              <w:rPr>
                <w:rFonts w:hint="default" w:ascii="Times New Roman" w:hAnsi="Times New Roman" w:eastAsia="仿宋_GB2312" w:cs="Times New Roman"/>
                <w:b w:val="0"/>
                <w:bCs w:val="0"/>
                <w:color w:val="auto"/>
                <w:sz w:val="21"/>
                <w:szCs w:val="20"/>
                <w:highlight w:val="none"/>
                <w:lang w:val="en-US" w:eastAsia="zh-CN"/>
              </w:rPr>
              <w:t xml:space="preserve"> </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15.13 </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2.71 </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1.82 </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1.79 </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63.8</w:t>
            </w:r>
            <w:r>
              <w:rPr>
                <w:rFonts w:hint="eastAsia" w:ascii="Times New Roman" w:hAnsi="Times New Roman" w:cs="Times New Roman"/>
                <w:b w:val="0"/>
                <w:bCs w:val="0"/>
                <w:color w:val="auto"/>
                <w:sz w:val="21"/>
                <w:szCs w:val="20"/>
                <w:highlight w:val="none"/>
                <w:lang w:val="en-US" w:eastAsia="zh-CN"/>
              </w:rPr>
              <w:t>1</w:t>
            </w:r>
            <w:r>
              <w:rPr>
                <w:rFonts w:hint="default" w:ascii="Times New Roman" w:hAnsi="Times New Roman" w:eastAsia="仿宋_GB2312" w:cs="Times New Roman"/>
                <w:b w:val="0"/>
                <w:bCs w:val="0"/>
                <w:color w:val="auto"/>
                <w:sz w:val="21"/>
                <w:szCs w:val="20"/>
                <w:highlight w:val="none"/>
                <w:lang w:val="en-US" w:eastAsia="zh-CN"/>
              </w:rPr>
              <w:t xml:space="preserve"> </w:t>
            </w:r>
          </w:p>
        </w:tc>
      </w:tr>
      <w:tr>
        <w:tblPrEx>
          <w:tblCellMar>
            <w:top w:w="0" w:type="dxa"/>
            <w:left w:w="108" w:type="dxa"/>
            <w:bottom w:w="0" w:type="dxa"/>
            <w:right w:w="108" w:type="dxa"/>
          </w:tblCellMar>
        </w:tblPrEx>
        <w:trPr>
          <w:trHeight w:val="285" w:hRule="atLeast"/>
        </w:trPr>
        <w:tc>
          <w:tcPr>
            <w:tcW w:w="35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基本预备费</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1.17 </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1.17 </w:t>
            </w:r>
          </w:p>
        </w:tc>
        <w:tc>
          <w:tcPr>
            <w:tcW w:w="933" w:type="dxa"/>
            <w:tcBorders>
              <w:top w:val="nil"/>
              <w:left w:val="nil"/>
              <w:bottom w:val="nil"/>
              <w:right w:val="nil"/>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r>
      <w:tr>
        <w:tblPrEx>
          <w:tblCellMar>
            <w:top w:w="0" w:type="dxa"/>
            <w:left w:w="108" w:type="dxa"/>
            <w:bottom w:w="0" w:type="dxa"/>
            <w:right w:w="108" w:type="dxa"/>
          </w:tblCellMar>
        </w:tblPrEx>
        <w:trPr>
          <w:trHeight w:val="285" w:hRule="atLeast"/>
        </w:trPr>
        <w:tc>
          <w:tcPr>
            <w:tcW w:w="35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水土保持补偿费</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0.00 </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0.00 </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0.00 </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p>
        </w:tc>
      </w:tr>
      <w:tr>
        <w:tblPrEx>
          <w:tblCellMar>
            <w:top w:w="0" w:type="dxa"/>
            <w:left w:w="108" w:type="dxa"/>
            <w:bottom w:w="0" w:type="dxa"/>
            <w:right w:w="108" w:type="dxa"/>
          </w:tblCellMar>
        </w:tblPrEx>
        <w:trPr>
          <w:trHeight w:val="285" w:hRule="atLeast"/>
        </w:trPr>
        <w:tc>
          <w:tcPr>
            <w:tcW w:w="35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总投资</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86.43 </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16.30 </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2.71 </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1.82 </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 xml:space="preserve">1.79 </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5" w:lineRule="auto"/>
              <w:ind w:firstLine="0" w:firstLineChars="0"/>
              <w:jc w:val="center"/>
              <w:rPr>
                <w:rFonts w:hint="default" w:ascii="Times New Roman" w:hAnsi="Times New Roman" w:eastAsia="仿宋_GB2312" w:cs="Times New Roman"/>
                <w:b w:val="0"/>
                <w:bCs w:val="0"/>
                <w:color w:val="auto"/>
                <w:sz w:val="21"/>
                <w:szCs w:val="20"/>
                <w:highlight w:val="none"/>
                <w:lang w:val="en-US" w:eastAsia="zh-CN"/>
              </w:rPr>
            </w:pPr>
            <w:r>
              <w:rPr>
                <w:rFonts w:hint="default" w:ascii="Times New Roman" w:hAnsi="Times New Roman" w:eastAsia="仿宋_GB2312" w:cs="Times New Roman"/>
                <w:b w:val="0"/>
                <w:bCs w:val="0"/>
                <w:color w:val="auto"/>
                <w:sz w:val="21"/>
                <w:szCs w:val="20"/>
                <w:highlight w:val="none"/>
                <w:lang w:val="en-US" w:eastAsia="zh-CN"/>
              </w:rPr>
              <w:t>63.8</w:t>
            </w:r>
            <w:r>
              <w:rPr>
                <w:rFonts w:hint="eastAsia" w:ascii="Times New Roman" w:hAnsi="Times New Roman" w:cs="Times New Roman"/>
                <w:b w:val="0"/>
                <w:bCs w:val="0"/>
                <w:color w:val="auto"/>
                <w:sz w:val="21"/>
                <w:szCs w:val="20"/>
                <w:highlight w:val="none"/>
                <w:lang w:val="en-US" w:eastAsia="zh-CN"/>
              </w:rPr>
              <w:t>1</w:t>
            </w:r>
            <w:r>
              <w:rPr>
                <w:rFonts w:hint="default" w:ascii="Times New Roman" w:hAnsi="Times New Roman" w:eastAsia="仿宋_GB2312" w:cs="Times New Roman"/>
                <w:b w:val="0"/>
                <w:bCs w:val="0"/>
                <w:color w:val="auto"/>
                <w:sz w:val="21"/>
                <w:szCs w:val="20"/>
                <w:highlight w:val="none"/>
                <w:lang w:val="en-US" w:eastAsia="zh-CN"/>
              </w:rPr>
              <w:t xml:space="preserve"> </w:t>
            </w:r>
          </w:p>
        </w:tc>
      </w:tr>
    </w:tbl>
    <w:p>
      <w:pPr>
        <w:pStyle w:val="17"/>
        <w:spacing w:line="240" w:lineRule="auto"/>
        <w:ind w:left="0" w:leftChars="0" w:right="0" w:rightChars="0" w:firstLine="0" w:firstLineChars="0"/>
        <w:jc w:val="center"/>
        <w:rPr>
          <w:rFonts w:hint="default" w:ascii="Times New Roman" w:hAnsi="Times New Roman" w:eastAsia="仿宋_GB2312" w:cs="Times New Roman"/>
          <w:b/>
          <w:bCs/>
          <w:color w:val="auto"/>
          <w:sz w:val="24"/>
          <w:szCs w:val="24"/>
          <w:highlight w:val="none"/>
        </w:rPr>
      </w:pPr>
    </w:p>
    <w:p>
      <w:pPr>
        <w:pStyle w:val="17"/>
        <w:spacing w:line="240" w:lineRule="auto"/>
        <w:ind w:left="0" w:leftChars="0" w:right="0" w:rightChars="0" w:firstLine="0" w:firstLineChars="0"/>
        <w:jc w:val="center"/>
        <w:rPr>
          <w:rFonts w:hint="default" w:ascii="Times New Roman" w:hAnsi="Times New Roman" w:eastAsia="仿宋_GB2312" w:cs="Times New Roman"/>
          <w:b/>
          <w:bCs/>
          <w:color w:val="auto"/>
          <w:sz w:val="24"/>
          <w:szCs w:val="24"/>
          <w:highlight w:val="none"/>
        </w:rPr>
      </w:pPr>
    </w:p>
    <w:p>
      <w:pPr>
        <w:widowControl/>
        <w:spacing w:line="265" w:lineRule="auto"/>
        <w:ind w:firstLine="0" w:firstLineChars="0"/>
        <w:jc w:val="center"/>
        <w:rPr>
          <w:rFonts w:hint="default" w:ascii="Times New Roman" w:hAnsi="Times New Roman" w:eastAsia="仿宋_GB2312" w:cs="Times New Roman"/>
          <w:b/>
          <w:bCs/>
          <w:color w:val="auto"/>
          <w:szCs w:val="22"/>
          <w:highlight w:val="none"/>
        </w:rPr>
        <w:sectPr>
          <w:pgSz w:w="11906" w:h="16838"/>
          <w:pgMar w:top="1179" w:right="1179" w:bottom="1321" w:left="1179" w:header="851" w:footer="992" w:gutter="0"/>
          <w:pgBorders w:offsetFrom="page">
            <w:top w:val="none" w:sz="0" w:space="0"/>
            <w:left w:val="none" w:sz="0" w:space="0"/>
            <w:bottom w:val="none" w:sz="0" w:space="0"/>
            <w:right w:val="none" w:sz="0" w:space="0"/>
          </w:pgBorders>
          <w:pgNumType w:fmt="decimal"/>
          <w:cols w:space="0" w:num="1"/>
          <w:rtlGutter w:val="0"/>
          <w:docGrid w:type="lines" w:linePitch="312" w:charSpace="0"/>
        </w:sectPr>
      </w:pPr>
    </w:p>
    <w:p>
      <w:pPr>
        <w:widowControl/>
        <w:spacing w:line="265" w:lineRule="auto"/>
        <w:ind w:firstLine="0" w:firstLineChars="0"/>
        <w:jc w:val="center"/>
        <w:rPr>
          <w:rFonts w:hint="default" w:ascii="Times New Roman" w:hAnsi="Times New Roman" w:eastAsia="仿宋_GB2312" w:cs="Times New Roman"/>
          <w:b/>
          <w:bCs/>
          <w:color w:val="auto"/>
          <w:szCs w:val="22"/>
          <w:highlight w:val="none"/>
        </w:rPr>
      </w:pPr>
      <w:r>
        <w:rPr>
          <w:rFonts w:hint="default" w:ascii="Times New Roman" w:hAnsi="Times New Roman" w:eastAsia="仿宋_GB2312" w:cs="Times New Roman"/>
          <w:b/>
          <w:bCs/>
          <w:color w:val="auto"/>
          <w:szCs w:val="22"/>
          <w:highlight w:val="none"/>
        </w:rPr>
        <w:t>表</w:t>
      </w:r>
      <w:r>
        <w:rPr>
          <w:rFonts w:hint="default" w:ascii="Times New Roman" w:hAnsi="Times New Roman" w:eastAsia="仿宋_GB2312" w:cs="Times New Roman"/>
          <w:b/>
          <w:bCs/>
          <w:color w:val="auto"/>
          <w:szCs w:val="22"/>
          <w:highlight w:val="none"/>
          <w:lang w:val="en-US" w:eastAsia="zh-CN"/>
        </w:rPr>
        <w:t>7.1-8</w:t>
      </w:r>
      <w:r>
        <w:rPr>
          <w:rFonts w:hint="default" w:ascii="Times New Roman" w:hAnsi="Times New Roman" w:eastAsia="仿宋_GB2312" w:cs="Times New Roman"/>
          <w:b/>
          <w:bCs/>
          <w:color w:val="auto"/>
          <w:szCs w:val="22"/>
          <w:highlight w:val="none"/>
        </w:rPr>
        <w:t xml:space="preserve"> 材料预算单价表</w:t>
      </w:r>
    </w:p>
    <w:tbl>
      <w:tblPr>
        <w:tblStyle w:val="20"/>
        <w:tblW w:w="4804" w:type="pct"/>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autofit"/>
        <w:tblCellMar>
          <w:top w:w="0" w:type="dxa"/>
          <w:left w:w="0" w:type="dxa"/>
          <w:bottom w:w="0" w:type="dxa"/>
          <w:right w:w="0" w:type="dxa"/>
        </w:tblCellMar>
      </w:tblPr>
      <w:tblGrid>
        <w:gridCol w:w="674"/>
        <w:gridCol w:w="2190"/>
        <w:gridCol w:w="1231"/>
        <w:gridCol w:w="1413"/>
        <w:gridCol w:w="1012"/>
        <w:gridCol w:w="1067"/>
        <w:gridCol w:w="1610"/>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60" w:hRule="atLeast"/>
          <w:jc w:val="center"/>
        </w:trPr>
        <w:tc>
          <w:tcPr>
            <w:tcW w:w="366" w:type="pct"/>
            <w:vMerge w:val="restart"/>
            <w:tcBorders>
              <w:right w:val="single" w:color="000000"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序号</w:t>
            </w:r>
          </w:p>
        </w:tc>
        <w:tc>
          <w:tcPr>
            <w:tcW w:w="1190" w:type="pct"/>
            <w:vMerge w:val="restart"/>
            <w:tcBorders>
              <w:left w:val="single" w:color="000000" w:sz="4" w:space="0"/>
              <w:right w:val="single" w:color="000000"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名称及规格</w:t>
            </w:r>
          </w:p>
        </w:tc>
        <w:tc>
          <w:tcPr>
            <w:tcW w:w="669" w:type="pct"/>
            <w:vMerge w:val="restart"/>
            <w:tcBorders>
              <w:left w:val="single" w:color="000000" w:sz="4" w:space="0"/>
              <w:right w:val="single" w:color="000000"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单位</w:t>
            </w:r>
          </w:p>
        </w:tc>
        <w:tc>
          <w:tcPr>
            <w:tcW w:w="768" w:type="pct"/>
            <w:vMerge w:val="restart"/>
            <w:tcBorders>
              <w:left w:val="single" w:color="000000" w:sz="4" w:space="0"/>
              <w:right w:val="single" w:color="000000"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预算价格</w:t>
            </w:r>
          </w:p>
        </w:tc>
        <w:tc>
          <w:tcPr>
            <w:tcW w:w="2005" w:type="pct"/>
            <w:gridSpan w:val="3"/>
            <w:tcBorders>
              <w:left w:val="single" w:color="000000" w:sz="4" w:space="0"/>
              <w:bottom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其中</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60" w:hRule="atLeast"/>
          <w:jc w:val="center"/>
        </w:trPr>
        <w:tc>
          <w:tcPr>
            <w:tcW w:w="366" w:type="pct"/>
            <w:vMerge w:val="continue"/>
            <w:tcBorders>
              <w:bottom w:val="single" w:color="000000" w:sz="4" w:space="0"/>
              <w:right w:val="single" w:color="000000"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p>
        </w:tc>
        <w:tc>
          <w:tcPr>
            <w:tcW w:w="1190" w:type="pct"/>
            <w:vMerge w:val="continue"/>
            <w:tcBorders>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p>
        </w:tc>
        <w:tc>
          <w:tcPr>
            <w:tcW w:w="669" w:type="pct"/>
            <w:vMerge w:val="continue"/>
            <w:tcBorders>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p>
        </w:tc>
        <w:tc>
          <w:tcPr>
            <w:tcW w:w="768" w:type="pct"/>
            <w:vMerge w:val="continue"/>
            <w:tcBorders>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p>
        </w:tc>
        <w:tc>
          <w:tcPr>
            <w:tcW w:w="55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原价</w:t>
            </w:r>
          </w:p>
        </w:tc>
        <w:tc>
          <w:tcPr>
            <w:tcW w:w="58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运杂费</w:t>
            </w:r>
          </w:p>
        </w:tc>
        <w:tc>
          <w:tcPr>
            <w:tcW w:w="875" w:type="pct"/>
            <w:tcBorders>
              <w:top w:val="single" w:color="000000" w:sz="4" w:space="0"/>
              <w:left w:val="single" w:color="000000" w:sz="4" w:space="0"/>
              <w:bottom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采购及保管费</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60" w:hRule="atLeast"/>
          <w:jc w:val="center"/>
        </w:trPr>
        <w:tc>
          <w:tcPr>
            <w:tcW w:w="366" w:type="pct"/>
            <w:tcBorders>
              <w:top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w:t>
            </w:r>
          </w:p>
        </w:tc>
        <w:tc>
          <w:tcPr>
            <w:tcW w:w="119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水</w:t>
            </w:r>
          </w:p>
        </w:tc>
        <w:tc>
          <w:tcPr>
            <w:tcW w:w="66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元/m</w:t>
            </w:r>
            <w:r>
              <w:rPr>
                <w:rFonts w:hint="default" w:ascii="Times New Roman" w:hAnsi="Times New Roman" w:eastAsia="仿宋_GB2312" w:cs="Times New Roman"/>
                <w:color w:val="auto"/>
                <w:sz w:val="21"/>
                <w:szCs w:val="21"/>
                <w:highlight w:val="none"/>
                <w:vertAlign w:val="superscript"/>
              </w:rPr>
              <w:t>3</w:t>
            </w:r>
          </w:p>
        </w:tc>
        <w:tc>
          <w:tcPr>
            <w:tcW w:w="76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3.34</w:t>
            </w:r>
          </w:p>
        </w:tc>
        <w:tc>
          <w:tcPr>
            <w:tcW w:w="55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p>
        </w:tc>
        <w:tc>
          <w:tcPr>
            <w:tcW w:w="58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p>
        </w:tc>
        <w:tc>
          <w:tcPr>
            <w:tcW w:w="875" w:type="pct"/>
            <w:tcBorders>
              <w:top w:val="single" w:color="000000" w:sz="4" w:space="0"/>
              <w:left w:val="single" w:color="000000" w:sz="4" w:space="0"/>
              <w:bottom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60" w:hRule="atLeast"/>
          <w:jc w:val="center"/>
        </w:trPr>
        <w:tc>
          <w:tcPr>
            <w:tcW w:w="366" w:type="pct"/>
            <w:tcBorders>
              <w:top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w:t>
            </w:r>
          </w:p>
        </w:tc>
        <w:tc>
          <w:tcPr>
            <w:tcW w:w="119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电</w:t>
            </w:r>
          </w:p>
        </w:tc>
        <w:tc>
          <w:tcPr>
            <w:tcW w:w="66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元/kW.h</w:t>
            </w:r>
          </w:p>
        </w:tc>
        <w:tc>
          <w:tcPr>
            <w:tcW w:w="76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0.7</w:t>
            </w:r>
          </w:p>
        </w:tc>
        <w:tc>
          <w:tcPr>
            <w:tcW w:w="55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p>
        </w:tc>
        <w:tc>
          <w:tcPr>
            <w:tcW w:w="58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p>
        </w:tc>
        <w:tc>
          <w:tcPr>
            <w:tcW w:w="875" w:type="pct"/>
            <w:tcBorders>
              <w:top w:val="single" w:color="000000" w:sz="4" w:space="0"/>
              <w:left w:val="single" w:color="000000" w:sz="4" w:space="0"/>
              <w:bottom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60" w:hRule="atLeast"/>
          <w:jc w:val="center"/>
        </w:trPr>
        <w:tc>
          <w:tcPr>
            <w:tcW w:w="366" w:type="pct"/>
            <w:tcBorders>
              <w:top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3</w:t>
            </w:r>
          </w:p>
        </w:tc>
        <w:tc>
          <w:tcPr>
            <w:tcW w:w="119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柴油</w:t>
            </w:r>
          </w:p>
        </w:tc>
        <w:tc>
          <w:tcPr>
            <w:tcW w:w="66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元/kg</w:t>
            </w:r>
          </w:p>
        </w:tc>
        <w:tc>
          <w:tcPr>
            <w:tcW w:w="76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6.90</w:t>
            </w:r>
          </w:p>
        </w:tc>
        <w:tc>
          <w:tcPr>
            <w:tcW w:w="55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6.90</w:t>
            </w:r>
          </w:p>
        </w:tc>
        <w:tc>
          <w:tcPr>
            <w:tcW w:w="58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p>
        </w:tc>
        <w:tc>
          <w:tcPr>
            <w:tcW w:w="875" w:type="pct"/>
            <w:tcBorders>
              <w:top w:val="single" w:color="000000" w:sz="4" w:space="0"/>
              <w:left w:val="single" w:color="000000" w:sz="4" w:space="0"/>
              <w:bottom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60" w:hRule="atLeast"/>
          <w:jc w:val="center"/>
        </w:trPr>
        <w:tc>
          <w:tcPr>
            <w:tcW w:w="366" w:type="pct"/>
            <w:tcBorders>
              <w:top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w:t>
            </w:r>
          </w:p>
        </w:tc>
        <w:tc>
          <w:tcPr>
            <w:tcW w:w="119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水泥</w:t>
            </w:r>
          </w:p>
        </w:tc>
        <w:tc>
          <w:tcPr>
            <w:tcW w:w="66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元/t</w:t>
            </w:r>
          </w:p>
        </w:tc>
        <w:tc>
          <w:tcPr>
            <w:tcW w:w="76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467.63</w:t>
            </w:r>
          </w:p>
        </w:tc>
        <w:tc>
          <w:tcPr>
            <w:tcW w:w="55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450.00</w:t>
            </w:r>
          </w:p>
        </w:tc>
        <w:tc>
          <w:tcPr>
            <w:tcW w:w="58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13.00</w:t>
            </w:r>
          </w:p>
        </w:tc>
        <w:tc>
          <w:tcPr>
            <w:tcW w:w="875" w:type="pct"/>
            <w:tcBorders>
              <w:top w:val="single" w:color="000000" w:sz="4" w:space="0"/>
              <w:left w:val="single" w:color="000000" w:sz="4" w:space="0"/>
              <w:bottom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4.63</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60" w:hRule="atLeast"/>
          <w:jc w:val="center"/>
        </w:trPr>
        <w:tc>
          <w:tcPr>
            <w:tcW w:w="366" w:type="pct"/>
            <w:tcBorders>
              <w:top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5</w:t>
            </w:r>
          </w:p>
        </w:tc>
        <w:tc>
          <w:tcPr>
            <w:tcW w:w="119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标准砖240*90*53</w:t>
            </w:r>
          </w:p>
        </w:tc>
        <w:tc>
          <w:tcPr>
            <w:tcW w:w="66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元/千块</w:t>
            </w:r>
          </w:p>
        </w:tc>
        <w:tc>
          <w:tcPr>
            <w:tcW w:w="76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350</w:t>
            </w:r>
          </w:p>
        </w:tc>
        <w:tc>
          <w:tcPr>
            <w:tcW w:w="55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p>
        </w:tc>
        <w:tc>
          <w:tcPr>
            <w:tcW w:w="58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p>
        </w:tc>
        <w:tc>
          <w:tcPr>
            <w:tcW w:w="875" w:type="pct"/>
            <w:tcBorders>
              <w:top w:val="single" w:color="000000" w:sz="4" w:space="0"/>
              <w:left w:val="single" w:color="000000" w:sz="4" w:space="0"/>
              <w:bottom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60" w:hRule="atLeast"/>
          <w:jc w:val="center"/>
        </w:trPr>
        <w:tc>
          <w:tcPr>
            <w:tcW w:w="366" w:type="pct"/>
            <w:tcBorders>
              <w:top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6</w:t>
            </w:r>
          </w:p>
        </w:tc>
        <w:tc>
          <w:tcPr>
            <w:tcW w:w="119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中砂</w:t>
            </w:r>
          </w:p>
        </w:tc>
        <w:tc>
          <w:tcPr>
            <w:tcW w:w="66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元/m</w:t>
            </w:r>
            <w:r>
              <w:rPr>
                <w:rFonts w:hint="default" w:ascii="Times New Roman" w:hAnsi="Times New Roman" w:eastAsia="仿宋_GB2312" w:cs="Times New Roman"/>
                <w:color w:val="auto"/>
                <w:sz w:val="21"/>
                <w:szCs w:val="21"/>
                <w:highlight w:val="none"/>
                <w:vertAlign w:val="superscript"/>
              </w:rPr>
              <w:t>3</w:t>
            </w:r>
          </w:p>
        </w:tc>
        <w:tc>
          <w:tcPr>
            <w:tcW w:w="76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143.42</w:t>
            </w:r>
          </w:p>
        </w:tc>
        <w:tc>
          <w:tcPr>
            <w:tcW w:w="55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134.00</w:t>
            </w:r>
          </w:p>
        </w:tc>
        <w:tc>
          <w:tcPr>
            <w:tcW w:w="58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8.00</w:t>
            </w:r>
          </w:p>
        </w:tc>
        <w:tc>
          <w:tcPr>
            <w:tcW w:w="875" w:type="pct"/>
            <w:tcBorders>
              <w:top w:val="single" w:color="000000" w:sz="4" w:space="0"/>
              <w:left w:val="single" w:color="000000" w:sz="4" w:space="0"/>
              <w:bottom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1.42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60" w:hRule="atLeast"/>
          <w:jc w:val="center"/>
        </w:trPr>
        <w:tc>
          <w:tcPr>
            <w:tcW w:w="366" w:type="pct"/>
            <w:tcBorders>
              <w:top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7</w:t>
            </w:r>
          </w:p>
        </w:tc>
        <w:tc>
          <w:tcPr>
            <w:tcW w:w="119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碎石</w:t>
            </w:r>
          </w:p>
        </w:tc>
        <w:tc>
          <w:tcPr>
            <w:tcW w:w="66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i w:val="0"/>
                <w:color w:val="auto"/>
                <w:kern w:val="0"/>
                <w:sz w:val="21"/>
                <w:szCs w:val="21"/>
                <w:highlight w:val="none"/>
                <w:u w:val="none"/>
                <w:lang w:val="en-US" w:eastAsia="zh-CN" w:bidi="ar"/>
              </w:rPr>
              <w:t>元/m</w:t>
            </w:r>
            <w:r>
              <w:rPr>
                <w:rFonts w:hint="default" w:ascii="Times New Roman" w:hAnsi="Times New Roman" w:eastAsia="仿宋_GB2312" w:cs="Times New Roman"/>
                <w:i w:val="0"/>
                <w:color w:val="auto"/>
                <w:kern w:val="0"/>
                <w:sz w:val="21"/>
                <w:szCs w:val="21"/>
                <w:highlight w:val="none"/>
                <w:u w:val="none"/>
                <w:vertAlign w:val="superscript"/>
                <w:lang w:val="en-US" w:eastAsia="zh-CN" w:bidi="ar"/>
              </w:rPr>
              <w:t>3</w:t>
            </w:r>
          </w:p>
        </w:tc>
        <w:tc>
          <w:tcPr>
            <w:tcW w:w="76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i w:val="0"/>
                <w:color w:val="auto"/>
                <w:kern w:val="0"/>
                <w:sz w:val="21"/>
                <w:szCs w:val="21"/>
                <w:highlight w:val="none"/>
                <w:u w:val="none"/>
                <w:lang w:val="en-US" w:eastAsia="zh-CN" w:bidi="ar"/>
              </w:rPr>
              <w:t>122.21</w:t>
            </w:r>
          </w:p>
        </w:tc>
        <w:tc>
          <w:tcPr>
            <w:tcW w:w="55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i w:val="0"/>
                <w:color w:val="auto"/>
                <w:kern w:val="0"/>
                <w:sz w:val="21"/>
                <w:szCs w:val="21"/>
                <w:highlight w:val="none"/>
                <w:u w:val="none"/>
                <w:lang w:val="en-US" w:eastAsia="zh-CN" w:bidi="ar"/>
              </w:rPr>
              <w:t>112.00</w:t>
            </w:r>
          </w:p>
        </w:tc>
        <w:tc>
          <w:tcPr>
            <w:tcW w:w="58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i w:val="0"/>
                <w:color w:val="auto"/>
                <w:kern w:val="0"/>
                <w:sz w:val="21"/>
                <w:szCs w:val="21"/>
                <w:highlight w:val="none"/>
                <w:u w:val="none"/>
                <w:lang w:val="en-US" w:eastAsia="zh-CN" w:bidi="ar"/>
              </w:rPr>
              <w:t>9.00</w:t>
            </w:r>
          </w:p>
        </w:tc>
        <w:tc>
          <w:tcPr>
            <w:tcW w:w="875" w:type="pct"/>
            <w:tcBorders>
              <w:top w:val="single" w:color="000000" w:sz="4" w:space="0"/>
              <w:left w:val="single" w:color="000000" w:sz="4" w:space="0"/>
              <w:bottom w:val="single" w:color="000000" w:sz="4" w:space="0"/>
            </w:tcBorders>
            <w:noWrap/>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i w:val="0"/>
                <w:color w:val="auto"/>
                <w:kern w:val="0"/>
                <w:sz w:val="21"/>
                <w:szCs w:val="21"/>
                <w:highlight w:val="none"/>
                <w:u w:val="none"/>
                <w:lang w:val="en-US" w:eastAsia="zh-CN" w:bidi="ar"/>
              </w:rPr>
              <w:t>1.21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80" w:hRule="atLeast"/>
          <w:jc w:val="center"/>
        </w:trPr>
        <w:tc>
          <w:tcPr>
            <w:tcW w:w="366" w:type="pct"/>
            <w:tcBorders>
              <w:top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2"/>
                <w:highlight w:val="none"/>
                <w:lang w:val="en-US" w:eastAsia="zh-CN"/>
              </w:rPr>
              <w:t>8</w:t>
            </w:r>
          </w:p>
        </w:tc>
        <w:tc>
          <w:tcPr>
            <w:tcW w:w="1190" w:type="pct"/>
            <w:tcBorders>
              <w:top w:val="single" w:color="000000" w:sz="4" w:space="0"/>
              <w:left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2"/>
                <w:highlight w:val="none"/>
                <w:lang w:eastAsia="zh-CN"/>
              </w:rPr>
              <w:t>密目网</w:t>
            </w:r>
          </w:p>
        </w:tc>
        <w:tc>
          <w:tcPr>
            <w:tcW w:w="669" w:type="pct"/>
            <w:tcBorders>
              <w:top w:val="single" w:color="000000" w:sz="4" w:space="0"/>
              <w:left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i w:val="0"/>
                <w:color w:val="auto"/>
                <w:kern w:val="0"/>
                <w:sz w:val="21"/>
                <w:szCs w:val="21"/>
                <w:highlight w:val="none"/>
                <w:u w:val="none"/>
                <w:lang w:val="en-US" w:eastAsia="zh-CN" w:bidi="ar"/>
              </w:rPr>
            </w:pPr>
            <w:r>
              <w:rPr>
                <w:rFonts w:hint="default" w:ascii="Times New Roman" w:hAnsi="Times New Roman" w:eastAsia="仿宋_GB2312" w:cs="Times New Roman"/>
                <w:color w:val="auto"/>
                <w:sz w:val="21"/>
                <w:szCs w:val="22"/>
                <w:highlight w:val="none"/>
              </w:rPr>
              <w:t>元/m</w:t>
            </w:r>
            <w:r>
              <w:rPr>
                <w:rFonts w:hint="default" w:ascii="Times New Roman" w:hAnsi="Times New Roman" w:eastAsia="仿宋_GB2312" w:cs="Times New Roman"/>
                <w:color w:val="auto"/>
                <w:sz w:val="21"/>
                <w:szCs w:val="22"/>
                <w:highlight w:val="none"/>
                <w:vertAlign w:val="superscript"/>
              </w:rPr>
              <w:t>2</w:t>
            </w:r>
          </w:p>
        </w:tc>
        <w:tc>
          <w:tcPr>
            <w:tcW w:w="768" w:type="pct"/>
            <w:tcBorders>
              <w:top w:val="single" w:color="000000" w:sz="4" w:space="0"/>
              <w:left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i w:val="0"/>
                <w:color w:val="auto"/>
                <w:kern w:val="0"/>
                <w:sz w:val="21"/>
                <w:szCs w:val="21"/>
                <w:highlight w:val="none"/>
                <w:u w:val="none"/>
                <w:lang w:val="en-US" w:eastAsia="zh-CN" w:bidi="ar"/>
              </w:rPr>
            </w:pPr>
            <w:r>
              <w:rPr>
                <w:rFonts w:hint="default" w:ascii="Times New Roman" w:hAnsi="Times New Roman" w:eastAsia="仿宋_GB2312" w:cs="Times New Roman"/>
                <w:color w:val="auto"/>
                <w:sz w:val="21"/>
                <w:szCs w:val="22"/>
                <w:highlight w:val="none"/>
              </w:rPr>
              <w:t>2.5</w:t>
            </w:r>
          </w:p>
        </w:tc>
        <w:tc>
          <w:tcPr>
            <w:tcW w:w="550" w:type="pct"/>
            <w:tcBorders>
              <w:top w:val="single" w:color="000000" w:sz="4" w:space="0"/>
              <w:left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kern w:val="0"/>
                <w:sz w:val="21"/>
                <w:szCs w:val="21"/>
                <w:highlight w:val="none"/>
                <w:u w:val="none"/>
                <w:lang w:val="en-US" w:eastAsia="zh-CN" w:bidi="ar"/>
              </w:rPr>
            </w:pPr>
          </w:p>
        </w:tc>
        <w:tc>
          <w:tcPr>
            <w:tcW w:w="580" w:type="pct"/>
            <w:tcBorders>
              <w:top w:val="single" w:color="000000" w:sz="4" w:space="0"/>
              <w:left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kern w:val="0"/>
                <w:sz w:val="21"/>
                <w:szCs w:val="21"/>
                <w:highlight w:val="none"/>
                <w:u w:val="none"/>
                <w:lang w:val="en-US" w:eastAsia="zh-CN" w:bidi="ar"/>
              </w:rPr>
            </w:pPr>
          </w:p>
        </w:tc>
        <w:tc>
          <w:tcPr>
            <w:tcW w:w="875" w:type="pct"/>
            <w:tcBorders>
              <w:top w:val="single" w:color="000000" w:sz="4" w:space="0"/>
              <w:left w:val="single" w:color="000000" w:sz="4" w:space="0"/>
            </w:tcBorders>
            <w:noWrap/>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kern w:val="0"/>
                <w:sz w:val="21"/>
                <w:szCs w:val="21"/>
                <w:highlight w:val="none"/>
                <w:u w:val="none"/>
                <w:lang w:val="en-US" w:eastAsia="zh-CN" w:bidi="ar"/>
              </w:rPr>
            </w:pPr>
          </w:p>
        </w:tc>
      </w:tr>
    </w:tbl>
    <w:p>
      <w:pPr>
        <w:widowControl/>
        <w:spacing w:line="259" w:lineRule="auto"/>
        <w:ind w:firstLine="0" w:firstLineChars="0"/>
        <w:jc w:val="center"/>
        <w:rPr>
          <w:rFonts w:hint="default" w:ascii="Times New Roman" w:hAnsi="Times New Roman" w:eastAsia="仿宋_GB2312" w:cs="Times New Roman"/>
          <w:b/>
          <w:color w:val="auto"/>
          <w:szCs w:val="22"/>
          <w:highlight w:val="none"/>
        </w:rPr>
      </w:pPr>
      <w:r>
        <w:rPr>
          <w:rFonts w:hint="default" w:ascii="Times New Roman" w:hAnsi="Times New Roman" w:eastAsia="仿宋_GB2312" w:cs="Times New Roman"/>
          <w:b/>
          <w:bCs/>
          <w:color w:val="auto"/>
          <w:szCs w:val="22"/>
          <w:highlight w:val="none"/>
        </w:rPr>
        <w:t>表</w:t>
      </w:r>
      <w:r>
        <w:rPr>
          <w:rFonts w:hint="default" w:ascii="Times New Roman" w:hAnsi="Times New Roman" w:eastAsia="仿宋_GB2312" w:cs="Times New Roman"/>
          <w:b/>
          <w:bCs/>
          <w:color w:val="auto"/>
          <w:szCs w:val="22"/>
          <w:highlight w:val="none"/>
          <w:lang w:val="en-US" w:eastAsia="zh-CN"/>
        </w:rPr>
        <w:t>7.1-9</w:t>
      </w:r>
      <w:r>
        <w:rPr>
          <w:rFonts w:hint="default" w:ascii="Times New Roman" w:hAnsi="Times New Roman" w:eastAsia="仿宋_GB2312" w:cs="Times New Roman"/>
          <w:b/>
          <w:bCs/>
          <w:color w:val="auto"/>
          <w:szCs w:val="22"/>
          <w:highlight w:val="none"/>
        </w:rPr>
        <w:t xml:space="preserve"> 机械台时费</w:t>
      </w:r>
    </w:p>
    <w:tbl>
      <w:tblPr>
        <w:tblStyle w:val="20"/>
        <w:tblW w:w="4804" w:type="pct"/>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autofit"/>
        <w:tblCellMar>
          <w:top w:w="0" w:type="dxa"/>
          <w:left w:w="0" w:type="dxa"/>
          <w:bottom w:w="0" w:type="dxa"/>
          <w:right w:w="0" w:type="dxa"/>
        </w:tblCellMar>
      </w:tblPr>
      <w:tblGrid>
        <w:gridCol w:w="967"/>
        <w:gridCol w:w="1225"/>
        <w:gridCol w:w="787"/>
        <w:gridCol w:w="787"/>
        <w:gridCol w:w="787"/>
        <w:gridCol w:w="750"/>
        <w:gridCol w:w="735"/>
        <w:gridCol w:w="735"/>
        <w:gridCol w:w="735"/>
        <w:gridCol w:w="593"/>
        <w:gridCol w:w="606"/>
        <w:gridCol w:w="490"/>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66" w:hRule="atLeast"/>
          <w:jc w:val="center"/>
        </w:trPr>
        <w:tc>
          <w:tcPr>
            <w:tcW w:w="525" w:type="pct"/>
            <w:tcBorders>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定额编号</w:t>
            </w:r>
          </w:p>
        </w:tc>
        <w:tc>
          <w:tcPr>
            <w:tcW w:w="665" w:type="pct"/>
            <w:tcBorders>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机械名称</w:t>
            </w:r>
          </w:p>
        </w:tc>
        <w:tc>
          <w:tcPr>
            <w:tcW w:w="427" w:type="pct"/>
            <w:tcBorders>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台时费</w:t>
            </w:r>
          </w:p>
        </w:tc>
        <w:tc>
          <w:tcPr>
            <w:tcW w:w="427" w:type="pct"/>
            <w:tcBorders>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折旧费</w:t>
            </w:r>
          </w:p>
        </w:tc>
        <w:tc>
          <w:tcPr>
            <w:tcW w:w="427" w:type="pct"/>
            <w:tcBorders>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修理费</w:t>
            </w:r>
          </w:p>
        </w:tc>
        <w:tc>
          <w:tcPr>
            <w:tcW w:w="407" w:type="pct"/>
            <w:tcBorders>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安拆费</w:t>
            </w:r>
          </w:p>
        </w:tc>
        <w:tc>
          <w:tcPr>
            <w:tcW w:w="399" w:type="pct"/>
            <w:tcBorders>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人工</w:t>
            </w:r>
          </w:p>
        </w:tc>
        <w:tc>
          <w:tcPr>
            <w:tcW w:w="399" w:type="pct"/>
            <w:tcBorders>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汽油</w:t>
            </w:r>
          </w:p>
        </w:tc>
        <w:tc>
          <w:tcPr>
            <w:tcW w:w="399" w:type="pct"/>
            <w:tcBorders>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柴油</w:t>
            </w:r>
          </w:p>
        </w:tc>
        <w:tc>
          <w:tcPr>
            <w:tcW w:w="322" w:type="pct"/>
            <w:tcBorders>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电</w:t>
            </w:r>
          </w:p>
        </w:tc>
        <w:tc>
          <w:tcPr>
            <w:tcW w:w="329" w:type="pct"/>
            <w:tcBorders>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风</w:t>
            </w:r>
          </w:p>
        </w:tc>
        <w:tc>
          <w:tcPr>
            <w:tcW w:w="266" w:type="pct"/>
            <w:tcBorders>
              <w:left w:val="single" w:color="000000" w:sz="4" w:space="0"/>
              <w:bottom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水</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66" w:hRule="atLeast"/>
          <w:jc w:val="center"/>
        </w:trPr>
        <w:tc>
          <w:tcPr>
            <w:tcW w:w="525" w:type="pct"/>
            <w:tcBorders>
              <w:top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color w:val="auto"/>
                <w:sz w:val="21"/>
                <w:szCs w:val="21"/>
                <w:highlight w:val="none"/>
              </w:rPr>
            </w:pPr>
          </w:p>
        </w:tc>
        <w:tc>
          <w:tcPr>
            <w:tcW w:w="66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color w:val="auto"/>
                <w:sz w:val="21"/>
                <w:szCs w:val="21"/>
                <w:highlight w:val="none"/>
              </w:rPr>
            </w:pPr>
          </w:p>
        </w:tc>
        <w:tc>
          <w:tcPr>
            <w:tcW w:w="4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color w:val="auto"/>
                <w:sz w:val="21"/>
                <w:szCs w:val="21"/>
                <w:highlight w:val="none"/>
              </w:rPr>
            </w:pPr>
          </w:p>
        </w:tc>
        <w:tc>
          <w:tcPr>
            <w:tcW w:w="4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w:t>
            </w:r>
          </w:p>
        </w:tc>
        <w:tc>
          <w:tcPr>
            <w:tcW w:w="4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w:t>
            </w:r>
          </w:p>
        </w:tc>
        <w:tc>
          <w:tcPr>
            <w:tcW w:w="40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w:t>
            </w:r>
          </w:p>
        </w:tc>
        <w:tc>
          <w:tcPr>
            <w:tcW w:w="39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3.46</w:t>
            </w:r>
          </w:p>
        </w:tc>
        <w:tc>
          <w:tcPr>
            <w:tcW w:w="39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3</w:t>
            </w:r>
          </w:p>
        </w:tc>
        <w:tc>
          <w:tcPr>
            <w:tcW w:w="39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3</w:t>
            </w:r>
          </w:p>
        </w:tc>
        <w:tc>
          <w:tcPr>
            <w:tcW w:w="32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0.7</w:t>
            </w:r>
          </w:p>
        </w:tc>
        <w:tc>
          <w:tcPr>
            <w:tcW w:w="32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0.12</w:t>
            </w:r>
          </w:p>
        </w:tc>
        <w:tc>
          <w:tcPr>
            <w:tcW w:w="266" w:type="pct"/>
            <w:tcBorders>
              <w:top w:val="single" w:color="000000" w:sz="4" w:space="0"/>
              <w:left w:val="single" w:color="000000" w:sz="4" w:space="0"/>
              <w:bottom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3.34</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49" w:hRule="atLeast"/>
          <w:jc w:val="center"/>
        </w:trPr>
        <w:tc>
          <w:tcPr>
            <w:tcW w:w="525" w:type="pct"/>
            <w:tcBorders>
              <w:top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J1059</w:t>
            </w:r>
          </w:p>
        </w:tc>
        <w:tc>
          <w:tcPr>
            <w:tcW w:w="66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37kw履带式拖拉机</w:t>
            </w:r>
          </w:p>
        </w:tc>
        <w:tc>
          <w:tcPr>
            <w:tcW w:w="4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xml:space="preserve">25.70 </w:t>
            </w:r>
          </w:p>
        </w:tc>
        <w:tc>
          <w:tcPr>
            <w:tcW w:w="4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xml:space="preserve">2.69 </w:t>
            </w:r>
          </w:p>
        </w:tc>
        <w:tc>
          <w:tcPr>
            <w:tcW w:w="4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xml:space="preserve">3.35 </w:t>
            </w:r>
          </w:p>
        </w:tc>
        <w:tc>
          <w:tcPr>
            <w:tcW w:w="40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0.16</w:t>
            </w:r>
          </w:p>
        </w:tc>
        <w:tc>
          <w:tcPr>
            <w:tcW w:w="39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1.3</w:t>
            </w:r>
          </w:p>
        </w:tc>
        <w:tc>
          <w:tcPr>
            <w:tcW w:w="39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p>
        </w:tc>
        <w:tc>
          <w:tcPr>
            <w:tcW w:w="39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5</w:t>
            </w:r>
          </w:p>
        </w:tc>
        <w:tc>
          <w:tcPr>
            <w:tcW w:w="32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p>
        </w:tc>
        <w:tc>
          <w:tcPr>
            <w:tcW w:w="32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p>
        </w:tc>
        <w:tc>
          <w:tcPr>
            <w:tcW w:w="266" w:type="pct"/>
            <w:tcBorders>
              <w:top w:val="single" w:color="000000" w:sz="4" w:space="0"/>
              <w:left w:val="single" w:color="000000" w:sz="4" w:space="0"/>
              <w:bottom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66" w:hRule="atLeast"/>
          <w:jc w:val="center"/>
        </w:trPr>
        <w:tc>
          <w:tcPr>
            <w:tcW w:w="525" w:type="pct"/>
            <w:tcBorders>
              <w:top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J1143</w:t>
            </w:r>
          </w:p>
        </w:tc>
        <w:tc>
          <w:tcPr>
            <w:tcW w:w="66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三铧犁</w:t>
            </w:r>
          </w:p>
        </w:tc>
        <w:tc>
          <w:tcPr>
            <w:tcW w:w="4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xml:space="preserve">1.70 </w:t>
            </w:r>
          </w:p>
        </w:tc>
        <w:tc>
          <w:tcPr>
            <w:tcW w:w="4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xml:space="preserve">0.45 </w:t>
            </w:r>
          </w:p>
        </w:tc>
        <w:tc>
          <w:tcPr>
            <w:tcW w:w="4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xml:space="preserve">1.25 </w:t>
            </w:r>
          </w:p>
        </w:tc>
        <w:tc>
          <w:tcPr>
            <w:tcW w:w="40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p>
        </w:tc>
        <w:tc>
          <w:tcPr>
            <w:tcW w:w="39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p>
        </w:tc>
        <w:tc>
          <w:tcPr>
            <w:tcW w:w="39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p>
        </w:tc>
        <w:tc>
          <w:tcPr>
            <w:tcW w:w="39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p>
        </w:tc>
        <w:tc>
          <w:tcPr>
            <w:tcW w:w="32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p>
        </w:tc>
        <w:tc>
          <w:tcPr>
            <w:tcW w:w="32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p>
        </w:tc>
        <w:tc>
          <w:tcPr>
            <w:tcW w:w="266" w:type="pct"/>
            <w:tcBorders>
              <w:top w:val="single" w:color="000000" w:sz="4" w:space="0"/>
              <w:left w:val="single" w:color="000000" w:sz="4" w:space="0"/>
              <w:bottom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49" w:hRule="atLeast"/>
          <w:jc w:val="center"/>
        </w:trPr>
        <w:tc>
          <w:tcPr>
            <w:tcW w:w="525" w:type="pct"/>
            <w:tcBorders>
              <w:top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J2002</w:t>
            </w:r>
          </w:p>
        </w:tc>
        <w:tc>
          <w:tcPr>
            <w:tcW w:w="66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0.4m³砂浆搅拌机</w:t>
            </w:r>
          </w:p>
        </w:tc>
        <w:tc>
          <w:tcPr>
            <w:tcW w:w="4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xml:space="preserve">11.32 </w:t>
            </w:r>
          </w:p>
        </w:tc>
        <w:tc>
          <w:tcPr>
            <w:tcW w:w="4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xml:space="preserve">1.47 </w:t>
            </w:r>
          </w:p>
        </w:tc>
        <w:tc>
          <w:tcPr>
            <w:tcW w:w="4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xml:space="preserve">2.06 </w:t>
            </w:r>
          </w:p>
        </w:tc>
        <w:tc>
          <w:tcPr>
            <w:tcW w:w="40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0.63</w:t>
            </w:r>
          </w:p>
        </w:tc>
        <w:tc>
          <w:tcPr>
            <w:tcW w:w="39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1.3</w:t>
            </w:r>
          </w:p>
        </w:tc>
        <w:tc>
          <w:tcPr>
            <w:tcW w:w="39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p>
        </w:tc>
        <w:tc>
          <w:tcPr>
            <w:tcW w:w="39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p>
        </w:tc>
        <w:tc>
          <w:tcPr>
            <w:tcW w:w="32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3.8</w:t>
            </w:r>
          </w:p>
        </w:tc>
        <w:tc>
          <w:tcPr>
            <w:tcW w:w="32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p>
        </w:tc>
        <w:tc>
          <w:tcPr>
            <w:tcW w:w="266" w:type="pct"/>
            <w:tcBorders>
              <w:top w:val="single" w:color="000000" w:sz="4" w:space="0"/>
              <w:left w:val="single" w:color="000000" w:sz="4" w:space="0"/>
              <w:bottom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66" w:hRule="atLeast"/>
          <w:jc w:val="center"/>
        </w:trPr>
        <w:tc>
          <w:tcPr>
            <w:tcW w:w="525" w:type="pct"/>
            <w:tcBorders>
              <w:top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J3077</w:t>
            </w:r>
          </w:p>
        </w:tc>
        <w:tc>
          <w:tcPr>
            <w:tcW w:w="66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双胶轮车</w:t>
            </w:r>
          </w:p>
        </w:tc>
        <w:tc>
          <w:tcPr>
            <w:tcW w:w="4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xml:space="preserve">0.82 </w:t>
            </w:r>
          </w:p>
        </w:tc>
        <w:tc>
          <w:tcPr>
            <w:tcW w:w="4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xml:space="preserve">0.23 </w:t>
            </w:r>
          </w:p>
        </w:tc>
        <w:tc>
          <w:tcPr>
            <w:tcW w:w="4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xml:space="preserve">0.59 </w:t>
            </w:r>
          </w:p>
        </w:tc>
        <w:tc>
          <w:tcPr>
            <w:tcW w:w="40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p>
        </w:tc>
        <w:tc>
          <w:tcPr>
            <w:tcW w:w="39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p>
        </w:tc>
        <w:tc>
          <w:tcPr>
            <w:tcW w:w="39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p>
        </w:tc>
        <w:tc>
          <w:tcPr>
            <w:tcW w:w="39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p>
        </w:tc>
        <w:tc>
          <w:tcPr>
            <w:tcW w:w="32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p>
        </w:tc>
        <w:tc>
          <w:tcPr>
            <w:tcW w:w="32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p>
        </w:tc>
        <w:tc>
          <w:tcPr>
            <w:tcW w:w="266" w:type="pct"/>
            <w:tcBorders>
              <w:top w:val="single" w:color="000000" w:sz="4" w:space="0"/>
              <w:left w:val="single" w:color="000000" w:sz="4" w:space="0"/>
              <w:bottom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76" w:hRule="atLeast"/>
          <w:jc w:val="center"/>
        </w:trPr>
        <w:tc>
          <w:tcPr>
            <w:tcW w:w="525" w:type="pct"/>
            <w:tcBorders>
              <w:top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J6032</w:t>
            </w:r>
          </w:p>
        </w:tc>
        <w:tc>
          <w:tcPr>
            <w:tcW w:w="665" w:type="pct"/>
            <w:tcBorders>
              <w:top w:val="single" w:color="000000" w:sz="4" w:space="0"/>
              <w:left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灰浆搅拌机</w:t>
            </w:r>
          </w:p>
        </w:tc>
        <w:tc>
          <w:tcPr>
            <w:tcW w:w="427" w:type="pct"/>
            <w:tcBorders>
              <w:top w:val="single" w:color="000000" w:sz="4" w:space="0"/>
              <w:left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xml:space="preserve">11.93 </w:t>
            </w:r>
          </w:p>
        </w:tc>
        <w:tc>
          <w:tcPr>
            <w:tcW w:w="427" w:type="pct"/>
            <w:tcBorders>
              <w:top w:val="single" w:color="000000" w:sz="4" w:space="0"/>
              <w:left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xml:space="preserve">0.73 </w:t>
            </w:r>
          </w:p>
        </w:tc>
        <w:tc>
          <w:tcPr>
            <w:tcW w:w="427" w:type="pct"/>
            <w:tcBorders>
              <w:top w:val="single" w:color="000000" w:sz="4" w:space="0"/>
              <w:left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xml:space="preserve">2.09 </w:t>
            </w:r>
          </w:p>
        </w:tc>
        <w:tc>
          <w:tcPr>
            <w:tcW w:w="407" w:type="pct"/>
            <w:tcBorders>
              <w:top w:val="single" w:color="000000" w:sz="4" w:space="0"/>
              <w:left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0.2</w:t>
            </w:r>
          </w:p>
        </w:tc>
        <w:tc>
          <w:tcPr>
            <w:tcW w:w="399" w:type="pct"/>
            <w:tcBorders>
              <w:top w:val="single" w:color="000000" w:sz="4" w:space="0"/>
              <w:left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1.3</w:t>
            </w:r>
          </w:p>
        </w:tc>
        <w:tc>
          <w:tcPr>
            <w:tcW w:w="399" w:type="pct"/>
            <w:tcBorders>
              <w:top w:val="single" w:color="000000" w:sz="4" w:space="0"/>
              <w:left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p>
        </w:tc>
        <w:tc>
          <w:tcPr>
            <w:tcW w:w="399" w:type="pct"/>
            <w:tcBorders>
              <w:top w:val="single" w:color="000000" w:sz="4" w:space="0"/>
              <w:left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p>
        </w:tc>
        <w:tc>
          <w:tcPr>
            <w:tcW w:w="322" w:type="pct"/>
            <w:tcBorders>
              <w:top w:val="single" w:color="000000" w:sz="4" w:space="0"/>
              <w:left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6.3</w:t>
            </w:r>
          </w:p>
        </w:tc>
        <w:tc>
          <w:tcPr>
            <w:tcW w:w="329" w:type="pct"/>
            <w:tcBorders>
              <w:top w:val="single" w:color="000000" w:sz="4" w:space="0"/>
              <w:left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p>
        </w:tc>
        <w:tc>
          <w:tcPr>
            <w:tcW w:w="266" w:type="pct"/>
            <w:tcBorders>
              <w:top w:val="single" w:color="000000" w:sz="4" w:space="0"/>
              <w:lef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rPr>
            </w:pPr>
          </w:p>
        </w:tc>
      </w:tr>
    </w:tbl>
    <w:p>
      <w:pPr>
        <w:widowControl/>
        <w:spacing w:line="259" w:lineRule="auto"/>
        <w:ind w:firstLine="0" w:firstLineChars="0"/>
        <w:jc w:val="center"/>
        <w:rPr>
          <w:rFonts w:hint="default" w:ascii="Times New Roman" w:hAnsi="Times New Roman" w:eastAsia="仿宋_GB2312" w:cs="Times New Roman"/>
          <w:b/>
          <w:bCs/>
          <w:color w:val="auto"/>
          <w:szCs w:val="22"/>
          <w:highlight w:val="none"/>
        </w:rPr>
      </w:pPr>
      <w:r>
        <w:rPr>
          <w:rFonts w:hint="default" w:ascii="Times New Roman" w:hAnsi="Times New Roman" w:eastAsia="仿宋_GB2312" w:cs="Times New Roman"/>
          <w:b/>
          <w:bCs/>
          <w:color w:val="auto"/>
          <w:szCs w:val="22"/>
          <w:highlight w:val="none"/>
        </w:rPr>
        <w:t>表</w:t>
      </w:r>
      <w:r>
        <w:rPr>
          <w:rFonts w:hint="default" w:ascii="Times New Roman" w:hAnsi="Times New Roman" w:eastAsia="仿宋_GB2312" w:cs="Times New Roman"/>
          <w:b/>
          <w:bCs/>
          <w:color w:val="auto"/>
          <w:szCs w:val="22"/>
          <w:highlight w:val="none"/>
          <w:lang w:val="en-US" w:eastAsia="zh-CN"/>
        </w:rPr>
        <w:t>7.1-10</w:t>
      </w:r>
      <w:r>
        <w:rPr>
          <w:rFonts w:hint="default" w:ascii="Times New Roman" w:hAnsi="Times New Roman" w:eastAsia="仿宋_GB2312" w:cs="Times New Roman"/>
          <w:b/>
          <w:bCs/>
          <w:color w:val="auto"/>
          <w:szCs w:val="22"/>
          <w:highlight w:val="none"/>
        </w:rPr>
        <w:t xml:space="preserve"> 工程单价汇总表</w:t>
      </w:r>
    </w:p>
    <w:tbl>
      <w:tblPr>
        <w:tblStyle w:val="20"/>
        <w:tblW w:w="4828"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498"/>
        <w:gridCol w:w="130"/>
        <w:gridCol w:w="651"/>
        <w:gridCol w:w="588"/>
        <w:gridCol w:w="753"/>
        <w:gridCol w:w="622"/>
        <w:gridCol w:w="638"/>
        <w:gridCol w:w="733"/>
        <w:gridCol w:w="733"/>
        <w:gridCol w:w="683"/>
        <w:gridCol w:w="659"/>
        <w:gridCol w:w="683"/>
        <w:gridCol w:w="581"/>
        <w:gridCol w:w="572"/>
        <w:gridCol w:w="72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36" w:hRule="atLeast"/>
          <w:jc w:val="center"/>
        </w:trPr>
        <w:tc>
          <w:tcPr>
            <w:tcW w:w="5000" w:type="pct"/>
            <w:gridSpan w:val="15"/>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主体工程已有单价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341" w:type="pct"/>
            <w:gridSpan w:val="2"/>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序号</w:t>
            </w:r>
          </w:p>
        </w:tc>
        <w:tc>
          <w:tcPr>
            <w:tcW w:w="670" w:type="pct"/>
            <w:gridSpan w:val="2"/>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名  称</w:t>
            </w:r>
          </w:p>
        </w:tc>
        <w:tc>
          <w:tcPr>
            <w:tcW w:w="407" w:type="pct"/>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单位</w:t>
            </w:r>
          </w:p>
        </w:tc>
        <w:tc>
          <w:tcPr>
            <w:tcW w:w="681" w:type="pct"/>
            <w:gridSpan w:val="2"/>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单价</w:t>
            </w:r>
          </w:p>
        </w:tc>
        <w:tc>
          <w:tcPr>
            <w:tcW w:w="396" w:type="pct"/>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序号</w:t>
            </w:r>
          </w:p>
        </w:tc>
        <w:tc>
          <w:tcPr>
            <w:tcW w:w="1121" w:type="pct"/>
            <w:gridSpan w:val="3"/>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名  称</w:t>
            </w:r>
          </w:p>
        </w:tc>
        <w:tc>
          <w:tcPr>
            <w:tcW w:w="683" w:type="pct"/>
            <w:gridSpan w:val="2"/>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单位</w:t>
            </w:r>
          </w:p>
        </w:tc>
        <w:tc>
          <w:tcPr>
            <w:tcW w:w="698" w:type="pct"/>
            <w:gridSpan w:val="2"/>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单价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341" w:type="pct"/>
            <w:gridSpan w:val="2"/>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一</w:t>
            </w:r>
          </w:p>
        </w:tc>
        <w:tc>
          <w:tcPr>
            <w:tcW w:w="670" w:type="pct"/>
            <w:gridSpan w:val="2"/>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工程措施</w:t>
            </w:r>
          </w:p>
        </w:tc>
        <w:tc>
          <w:tcPr>
            <w:tcW w:w="407" w:type="pct"/>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c>
          <w:tcPr>
            <w:tcW w:w="681" w:type="pct"/>
            <w:gridSpan w:val="2"/>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c>
          <w:tcPr>
            <w:tcW w:w="396" w:type="pct"/>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二</w:t>
            </w:r>
          </w:p>
        </w:tc>
        <w:tc>
          <w:tcPr>
            <w:tcW w:w="1121" w:type="pct"/>
            <w:gridSpan w:val="3"/>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植物措施</w:t>
            </w:r>
          </w:p>
        </w:tc>
        <w:tc>
          <w:tcPr>
            <w:tcW w:w="683" w:type="pct"/>
            <w:gridSpan w:val="2"/>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kern w:val="2"/>
                <w:sz w:val="21"/>
                <w:szCs w:val="21"/>
                <w:highlight w:val="none"/>
                <w:lang w:val="en-US" w:eastAsia="zh-CN" w:bidi="ar-SA"/>
              </w:rPr>
            </w:pPr>
          </w:p>
        </w:tc>
        <w:tc>
          <w:tcPr>
            <w:tcW w:w="698" w:type="pct"/>
            <w:gridSpan w:val="2"/>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kern w:val="2"/>
                <w:sz w:val="21"/>
                <w:szCs w:val="21"/>
                <w:highlight w:val="none"/>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341" w:type="pct"/>
            <w:gridSpan w:val="2"/>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1</w:t>
            </w:r>
          </w:p>
        </w:tc>
        <w:tc>
          <w:tcPr>
            <w:tcW w:w="670" w:type="pct"/>
            <w:gridSpan w:val="2"/>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绿化覆土</w:t>
            </w:r>
          </w:p>
        </w:tc>
        <w:tc>
          <w:tcPr>
            <w:tcW w:w="407" w:type="pct"/>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元/</w:t>
            </w:r>
            <w:r>
              <w:rPr>
                <w:rFonts w:hint="default" w:ascii="Times New Roman" w:hAnsi="Times New Roman" w:eastAsia="仿宋_GB2312" w:cs="Times New Roman"/>
                <w:color w:val="auto"/>
                <w:sz w:val="21"/>
                <w:szCs w:val="21"/>
                <w:highlight w:val="none"/>
                <w:vertAlign w:val="baseline"/>
                <w:lang w:val="en-US" w:eastAsia="zh-CN"/>
              </w:rPr>
              <w:t>m</w:t>
            </w:r>
            <w:r>
              <w:rPr>
                <w:rFonts w:hint="default" w:ascii="Times New Roman" w:hAnsi="Times New Roman" w:eastAsia="仿宋_GB2312" w:cs="Times New Roman"/>
                <w:color w:val="auto"/>
                <w:sz w:val="21"/>
                <w:szCs w:val="21"/>
                <w:highlight w:val="none"/>
                <w:vertAlign w:val="superscript"/>
                <w:lang w:val="en-US" w:eastAsia="zh-CN"/>
              </w:rPr>
              <w:t>3</w:t>
            </w:r>
          </w:p>
        </w:tc>
        <w:tc>
          <w:tcPr>
            <w:tcW w:w="681" w:type="pct"/>
            <w:gridSpan w:val="2"/>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20.13</w:t>
            </w:r>
          </w:p>
        </w:tc>
        <w:tc>
          <w:tcPr>
            <w:tcW w:w="396" w:type="pct"/>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1</w:t>
            </w:r>
          </w:p>
        </w:tc>
        <w:tc>
          <w:tcPr>
            <w:tcW w:w="1121" w:type="pct"/>
            <w:gridSpan w:val="3"/>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生态停车场绿化</w:t>
            </w:r>
          </w:p>
        </w:tc>
        <w:tc>
          <w:tcPr>
            <w:tcW w:w="683" w:type="pct"/>
            <w:gridSpan w:val="2"/>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元/</w:t>
            </w:r>
            <w:r>
              <w:rPr>
                <w:rFonts w:hint="default" w:ascii="Times New Roman" w:hAnsi="Times New Roman" w:eastAsia="仿宋_GB2312" w:cs="Times New Roman"/>
                <w:color w:val="auto"/>
                <w:sz w:val="21"/>
                <w:szCs w:val="21"/>
                <w:highlight w:val="none"/>
                <w:vertAlign w:val="baseline"/>
                <w:lang w:val="en-US" w:eastAsia="zh-CN"/>
              </w:rPr>
              <w:t>m</w:t>
            </w:r>
            <w:r>
              <w:rPr>
                <w:rFonts w:hint="default" w:ascii="Times New Roman" w:hAnsi="Times New Roman" w:eastAsia="仿宋_GB2312" w:cs="Times New Roman"/>
                <w:color w:val="auto"/>
                <w:sz w:val="21"/>
                <w:szCs w:val="21"/>
                <w:highlight w:val="none"/>
                <w:vertAlign w:val="superscript"/>
                <w:lang w:val="en-US" w:eastAsia="zh-CN"/>
              </w:rPr>
              <w:t>2</w:t>
            </w:r>
          </w:p>
        </w:tc>
        <w:tc>
          <w:tcPr>
            <w:tcW w:w="698" w:type="pct"/>
            <w:gridSpan w:val="2"/>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30.00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341" w:type="pct"/>
            <w:gridSpan w:val="2"/>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2</w:t>
            </w:r>
          </w:p>
        </w:tc>
        <w:tc>
          <w:tcPr>
            <w:tcW w:w="670" w:type="pct"/>
            <w:gridSpan w:val="2"/>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生态植草砖</w:t>
            </w:r>
          </w:p>
        </w:tc>
        <w:tc>
          <w:tcPr>
            <w:tcW w:w="407" w:type="pct"/>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元/</w:t>
            </w:r>
            <w:r>
              <w:rPr>
                <w:rFonts w:hint="default" w:ascii="Times New Roman" w:hAnsi="Times New Roman" w:eastAsia="仿宋_GB2312" w:cs="Times New Roman"/>
                <w:color w:val="auto"/>
                <w:sz w:val="21"/>
                <w:szCs w:val="21"/>
                <w:highlight w:val="none"/>
                <w:vertAlign w:val="baseline"/>
                <w:lang w:val="en-US" w:eastAsia="zh-CN"/>
              </w:rPr>
              <w:t>m</w:t>
            </w:r>
            <w:r>
              <w:rPr>
                <w:rFonts w:hint="default" w:ascii="Times New Roman" w:hAnsi="Times New Roman" w:eastAsia="仿宋_GB2312" w:cs="Times New Roman"/>
                <w:color w:val="auto"/>
                <w:sz w:val="21"/>
                <w:szCs w:val="21"/>
                <w:highlight w:val="none"/>
                <w:vertAlign w:val="superscript"/>
                <w:lang w:val="en-US" w:eastAsia="zh-CN"/>
              </w:rPr>
              <w:t>2</w:t>
            </w:r>
          </w:p>
        </w:tc>
        <w:tc>
          <w:tcPr>
            <w:tcW w:w="681" w:type="pct"/>
            <w:gridSpan w:val="2"/>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80.00</w:t>
            </w:r>
          </w:p>
        </w:tc>
        <w:tc>
          <w:tcPr>
            <w:tcW w:w="396" w:type="pct"/>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2</w:t>
            </w:r>
          </w:p>
        </w:tc>
        <w:tc>
          <w:tcPr>
            <w:tcW w:w="1121" w:type="pct"/>
            <w:gridSpan w:val="3"/>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景观绿化</w:t>
            </w:r>
          </w:p>
        </w:tc>
        <w:tc>
          <w:tcPr>
            <w:tcW w:w="683" w:type="pct"/>
            <w:gridSpan w:val="2"/>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元/</w:t>
            </w:r>
            <w:r>
              <w:rPr>
                <w:rFonts w:hint="default" w:ascii="Times New Roman" w:hAnsi="Times New Roman" w:eastAsia="仿宋_GB2312" w:cs="Times New Roman"/>
                <w:color w:val="auto"/>
                <w:sz w:val="21"/>
                <w:szCs w:val="21"/>
                <w:highlight w:val="none"/>
                <w:vertAlign w:val="baseline"/>
                <w:lang w:val="en-US" w:eastAsia="zh-CN"/>
              </w:rPr>
              <w:t>m</w:t>
            </w:r>
            <w:r>
              <w:rPr>
                <w:rFonts w:hint="default" w:ascii="Times New Roman" w:hAnsi="Times New Roman" w:eastAsia="仿宋_GB2312" w:cs="Times New Roman"/>
                <w:color w:val="auto"/>
                <w:sz w:val="21"/>
                <w:szCs w:val="21"/>
                <w:highlight w:val="none"/>
                <w:vertAlign w:val="superscript"/>
                <w:lang w:val="en-US" w:eastAsia="zh-CN"/>
              </w:rPr>
              <w:t>2</w:t>
            </w:r>
          </w:p>
        </w:tc>
        <w:tc>
          <w:tcPr>
            <w:tcW w:w="698" w:type="pct"/>
            <w:gridSpan w:val="2"/>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120.00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341" w:type="pct"/>
            <w:gridSpan w:val="2"/>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eastAsia" w:cs="Times New Roman"/>
                <w:color w:val="auto"/>
                <w:sz w:val="21"/>
                <w:szCs w:val="21"/>
                <w:highlight w:val="none"/>
                <w:lang w:val="en-US" w:eastAsia="zh-CN"/>
              </w:rPr>
              <w:t>3</w:t>
            </w:r>
          </w:p>
        </w:tc>
        <w:tc>
          <w:tcPr>
            <w:tcW w:w="670" w:type="pct"/>
            <w:gridSpan w:val="2"/>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eastAsia" w:cs="Times New Roman"/>
                <w:color w:val="auto"/>
                <w:sz w:val="21"/>
                <w:szCs w:val="21"/>
                <w:highlight w:val="none"/>
                <w:lang w:val="en-US" w:eastAsia="zh-CN"/>
              </w:rPr>
              <w:t>土壤改良</w:t>
            </w:r>
          </w:p>
        </w:tc>
        <w:tc>
          <w:tcPr>
            <w:tcW w:w="407" w:type="pct"/>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eastAsia" w:cs="Times New Roman"/>
                <w:color w:val="auto"/>
                <w:sz w:val="21"/>
                <w:szCs w:val="21"/>
                <w:highlight w:val="none"/>
                <w:lang w:val="en-US" w:eastAsia="zh-CN"/>
              </w:rPr>
              <w:t>元/万m</w:t>
            </w:r>
            <w:r>
              <w:rPr>
                <w:rFonts w:hint="eastAsia" w:cs="Times New Roman"/>
                <w:color w:val="auto"/>
                <w:sz w:val="21"/>
                <w:szCs w:val="21"/>
                <w:highlight w:val="none"/>
                <w:vertAlign w:val="superscript"/>
                <w:lang w:val="en-US" w:eastAsia="zh-CN"/>
              </w:rPr>
              <w:t>3</w:t>
            </w:r>
          </w:p>
        </w:tc>
        <w:tc>
          <w:tcPr>
            <w:tcW w:w="681" w:type="pct"/>
            <w:gridSpan w:val="2"/>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eastAsia" w:cs="Times New Roman"/>
                <w:color w:val="auto"/>
                <w:sz w:val="21"/>
                <w:szCs w:val="21"/>
                <w:highlight w:val="none"/>
                <w:lang w:val="en-US" w:eastAsia="zh-CN"/>
              </w:rPr>
              <w:t>15000</w:t>
            </w:r>
          </w:p>
        </w:tc>
        <w:tc>
          <w:tcPr>
            <w:tcW w:w="396" w:type="pct"/>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c>
          <w:tcPr>
            <w:tcW w:w="1121" w:type="pct"/>
            <w:gridSpan w:val="3"/>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c>
          <w:tcPr>
            <w:tcW w:w="683" w:type="pct"/>
            <w:gridSpan w:val="2"/>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c>
          <w:tcPr>
            <w:tcW w:w="698" w:type="pct"/>
            <w:gridSpan w:val="2"/>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5000" w:type="pct"/>
            <w:gridSpan w:val="15"/>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方案补充单价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9" w:hRule="atLeast"/>
          <w:jc w:val="center"/>
        </w:trPr>
        <w:tc>
          <w:tcPr>
            <w:tcW w:w="270" w:type="pct"/>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序号</w:t>
            </w:r>
          </w:p>
        </w:tc>
        <w:tc>
          <w:tcPr>
            <w:tcW w:w="423" w:type="pct"/>
            <w:gridSpan w:val="2"/>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名 称</w:t>
            </w:r>
          </w:p>
        </w:tc>
        <w:tc>
          <w:tcPr>
            <w:tcW w:w="317" w:type="pct"/>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单位</w:t>
            </w:r>
          </w:p>
        </w:tc>
        <w:tc>
          <w:tcPr>
            <w:tcW w:w="407" w:type="pct"/>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合计</w:t>
            </w:r>
          </w:p>
        </w:tc>
        <w:tc>
          <w:tcPr>
            <w:tcW w:w="336" w:type="pct"/>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人工费</w:t>
            </w:r>
          </w:p>
        </w:tc>
        <w:tc>
          <w:tcPr>
            <w:tcW w:w="344" w:type="pct"/>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材料费</w:t>
            </w:r>
          </w:p>
        </w:tc>
        <w:tc>
          <w:tcPr>
            <w:tcW w:w="396" w:type="pct"/>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机械使用费</w:t>
            </w:r>
          </w:p>
        </w:tc>
        <w:tc>
          <w:tcPr>
            <w:tcW w:w="396" w:type="pct"/>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其他直接费</w:t>
            </w:r>
          </w:p>
        </w:tc>
        <w:tc>
          <w:tcPr>
            <w:tcW w:w="369" w:type="pct"/>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现场经费</w:t>
            </w:r>
          </w:p>
        </w:tc>
        <w:tc>
          <w:tcPr>
            <w:tcW w:w="356" w:type="pct"/>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间接费</w:t>
            </w:r>
          </w:p>
        </w:tc>
        <w:tc>
          <w:tcPr>
            <w:tcW w:w="369" w:type="pct"/>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企业利润</w:t>
            </w:r>
          </w:p>
        </w:tc>
        <w:tc>
          <w:tcPr>
            <w:tcW w:w="314" w:type="pct"/>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价差</w:t>
            </w:r>
          </w:p>
        </w:tc>
        <w:tc>
          <w:tcPr>
            <w:tcW w:w="309" w:type="pct"/>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税金</w:t>
            </w:r>
          </w:p>
        </w:tc>
        <w:tc>
          <w:tcPr>
            <w:tcW w:w="389" w:type="pct"/>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扩大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68" w:hRule="atLeast"/>
          <w:jc w:val="center"/>
        </w:trPr>
        <w:tc>
          <w:tcPr>
            <w:tcW w:w="270" w:type="pct"/>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1</w:t>
            </w:r>
          </w:p>
        </w:tc>
        <w:tc>
          <w:tcPr>
            <w:tcW w:w="423" w:type="pct"/>
            <w:gridSpan w:val="2"/>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铺设密目网</w:t>
            </w:r>
          </w:p>
        </w:tc>
        <w:tc>
          <w:tcPr>
            <w:tcW w:w="317" w:type="pct"/>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元/</w:t>
            </w:r>
            <w:r>
              <w:rPr>
                <w:rFonts w:hint="default" w:ascii="Times New Roman" w:hAnsi="Times New Roman" w:eastAsia="仿宋_GB2312" w:cs="Times New Roman"/>
                <w:color w:val="auto"/>
                <w:sz w:val="21"/>
                <w:szCs w:val="21"/>
                <w:highlight w:val="none"/>
                <w:vertAlign w:val="baseline"/>
                <w:lang w:val="en-US" w:eastAsia="zh-CN"/>
              </w:rPr>
              <w:t>m</w:t>
            </w:r>
            <w:r>
              <w:rPr>
                <w:rFonts w:hint="default" w:ascii="Times New Roman" w:hAnsi="Times New Roman" w:eastAsia="仿宋_GB2312" w:cs="Times New Roman"/>
                <w:color w:val="auto"/>
                <w:sz w:val="21"/>
                <w:szCs w:val="21"/>
                <w:highlight w:val="none"/>
                <w:vertAlign w:val="superscript"/>
                <w:lang w:val="en-US" w:eastAsia="zh-CN"/>
              </w:rPr>
              <w:t>2</w:t>
            </w:r>
          </w:p>
        </w:tc>
        <w:tc>
          <w:tcPr>
            <w:tcW w:w="407" w:type="pct"/>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4.26</w:t>
            </w:r>
          </w:p>
        </w:tc>
        <w:tc>
          <w:tcPr>
            <w:tcW w:w="336" w:type="pct"/>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0.28</w:t>
            </w:r>
          </w:p>
        </w:tc>
        <w:tc>
          <w:tcPr>
            <w:tcW w:w="344" w:type="pct"/>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2.28</w:t>
            </w:r>
          </w:p>
        </w:tc>
        <w:tc>
          <w:tcPr>
            <w:tcW w:w="396" w:type="pct"/>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p>
        </w:tc>
        <w:tc>
          <w:tcPr>
            <w:tcW w:w="396" w:type="pct"/>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0.09</w:t>
            </w:r>
          </w:p>
        </w:tc>
        <w:tc>
          <w:tcPr>
            <w:tcW w:w="369" w:type="pct"/>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0.13</w:t>
            </w:r>
          </w:p>
        </w:tc>
        <w:tc>
          <w:tcPr>
            <w:tcW w:w="356" w:type="pct"/>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0.23</w:t>
            </w:r>
          </w:p>
        </w:tc>
        <w:tc>
          <w:tcPr>
            <w:tcW w:w="369" w:type="pct"/>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0.21</w:t>
            </w:r>
          </w:p>
        </w:tc>
        <w:tc>
          <w:tcPr>
            <w:tcW w:w="314" w:type="pct"/>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0.33</w:t>
            </w:r>
          </w:p>
        </w:tc>
        <w:tc>
          <w:tcPr>
            <w:tcW w:w="309" w:type="pct"/>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0.32</w:t>
            </w:r>
          </w:p>
        </w:tc>
        <w:tc>
          <w:tcPr>
            <w:tcW w:w="389" w:type="pct"/>
            <w:tcBorders>
              <w:tl2br w:val="nil"/>
              <w:tr2bl w:val="nil"/>
            </w:tcBorders>
            <w:noWrap w:val="0"/>
            <w:tcMar>
              <w:top w:w="15" w:type="dxa"/>
              <w:left w:w="15" w:type="dxa"/>
              <w:right w:w="15" w:type="dxa"/>
            </w:tcMar>
            <w:vAlign w:val="center"/>
          </w:tcPr>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0.39</w:t>
            </w:r>
          </w:p>
        </w:tc>
      </w:tr>
    </w:tbl>
    <w:p>
      <w:pPr>
        <w:widowControl/>
        <w:spacing w:line="259" w:lineRule="auto"/>
        <w:ind w:firstLine="0" w:firstLineChars="0"/>
        <w:jc w:val="center"/>
        <w:rPr>
          <w:rFonts w:hint="default" w:ascii="Times New Roman" w:hAnsi="Times New Roman" w:eastAsia="仿宋_GB2312" w:cs="Times New Roman"/>
          <w:b/>
          <w:bCs/>
          <w:color w:val="auto"/>
          <w:szCs w:val="22"/>
          <w:highlight w:val="none"/>
        </w:rPr>
      </w:pPr>
    </w:p>
    <w:p>
      <w:pPr>
        <w:pStyle w:val="5"/>
        <w:tabs>
          <w:tab w:val="left" w:pos="560"/>
          <w:tab w:val="left" w:pos="980"/>
        </w:tabs>
        <w:spacing w:before="120" w:after="120"/>
        <w:rPr>
          <w:rFonts w:hint="default" w:ascii="Times New Roman" w:hAnsi="Times New Roman" w:eastAsia="仿宋_GB2312" w:cs="Times New Roman"/>
          <w:color w:val="auto"/>
          <w:highlight w:val="none"/>
        </w:rPr>
      </w:pPr>
      <w:bookmarkStart w:id="101" w:name="_Toc18114"/>
      <w:bookmarkStart w:id="102" w:name="_Toc27456"/>
      <w:r>
        <w:rPr>
          <w:rFonts w:hint="default" w:ascii="Times New Roman" w:hAnsi="Times New Roman" w:eastAsia="仿宋_GB2312" w:cs="Times New Roman"/>
          <w:color w:val="auto"/>
          <w:highlight w:val="none"/>
          <w:lang w:val="en-US" w:eastAsia="zh-CN"/>
        </w:rPr>
        <w:t>7.2</w:t>
      </w:r>
      <w:r>
        <w:rPr>
          <w:rFonts w:hint="default" w:ascii="Times New Roman" w:hAnsi="Times New Roman" w:eastAsia="仿宋_GB2312" w:cs="Times New Roman"/>
          <w:color w:val="auto"/>
          <w:highlight w:val="none"/>
        </w:rPr>
        <w:t xml:space="preserve"> 效益分析</w:t>
      </w:r>
      <w:bookmarkEnd w:id="101"/>
      <w:bookmarkEnd w:id="102"/>
    </w:p>
    <w:p>
      <w:pPr>
        <w:pStyle w:val="6"/>
        <w:keepNext/>
        <w:keepLines/>
        <w:pageBreakBefore w:val="0"/>
        <w:widowControl w:val="0"/>
        <w:tabs>
          <w:tab w:val="left" w:pos="560"/>
        </w:tabs>
        <w:kinsoku/>
        <w:wordWrap/>
        <w:overflowPunct/>
        <w:topLinePunct w:val="0"/>
        <w:autoSpaceDE/>
        <w:autoSpaceDN/>
        <w:bidi w:val="0"/>
        <w:adjustRightInd/>
        <w:snapToGrid/>
        <w:spacing w:before="120"/>
        <w:textAlignment w:val="auto"/>
        <w:rPr>
          <w:rFonts w:hint="default" w:ascii="Times New Roman" w:hAnsi="Times New Roman" w:eastAsia="仿宋_GB2312" w:cs="Times New Roman"/>
          <w:color w:val="auto"/>
          <w:sz w:val="28"/>
          <w:highlight w:val="none"/>
        </w:rPr>
      </w:pPr>
      <w:r>
        <w:rPr>
          <w:rFonts w:hint="default" w:ascii="Times New Roman" w:hAnsi="Times New Roman" w:eastAsia="仿宋_GB2312" w:cs="Times New Roman"/>
          <w:color w:val="auto"/>
          <w:sz w:val="28"/>
          <w:highlight w:val="none"/>
          <w:lang w:val="en-US" w:eastAsia="zh-CN"/>
        </w:rPr>
        <w:t>7</w:t>
      </w:r>
      <w:r>
        <w:rPr>
          <w:rFonts w:hint="default" w:ascii="Times New Roman" w:hAnsi="Times New Roman" w:eastAsia="仿宋_GB2312" w:cs="Times New Roman"/>
          <w:color w:val="auto"/>
          <w:sz w:val="28"/>
          <w:highlight w:val="none"/>
        </w:rPr>
        <w:t>.2.1 防治效果分析</w:t>
      </w:r>
    </w:p>
    <w:p>
      <w:pPr>
        <w:pStyle w:val="11"/>
        <w:adjustRightInd w:val="0"/>
        <w:spacing w:line="480" w:lineRule="exact"/>
        <w:ind w:firstLine="600" w:firstLineChars="25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本方案设计的水土保持措施实施后，预计到设计水平年，因工程建设造成的水土流失将得到有效的控制和改善，具体体现在水土流失治理度、土壤流失控制比、渣土防护率、表土保护率、林草植被恢复率和林草覆盖率六项指标上，详见</w:t>
      </w:r>
      <w:r>
        <w:rPr>
          <w:rFonts w:hint="default" w:ascii="Times New Roman" w:hAnsi="Times New Roman" w:eastAsia="仿宋_GB2312" w:cs="Times New Roman"/>
          <w:b w:val="0"/>
          <w:bCs w:val="0"/>
          <w:color w:val="auto"/>
          <w:highlight w:val="none"/>
        </w:rPr>
        <w:t>表</w:t>
      </w:r>
      <w:r>
        <w:rPr>
          <w:rFonts w:hint="default" w:ascii="Times New Roman" w:hAnsi="Times New Roman" w:eastAsia="仿宋_GB2312" w:cs="Times New Roman"/>
          <w:b w:val="0"/>
          <w:bCs w:val="0"/>
          <w:color w:val="auto"/>
          <w:highlight w:val="none"/>
          <w:lang w:val="en-US" w:eastAsia="zh-CN"/>
        </w:rPr>
        <w:t>7.2-1</w:t>
      </w:r>
      <w:r>
        <w:rPr>
          <w:rFonts w:hint="default" w:ascii="Times New Roman" w:hAnsi="Times New Roman" w:eastAsia="仿宋_GB2312" w:cs="Times New Roman"/>
          <w:color w:val="auto"/>
          <w:highlight w:val="none"/>
        </w:rPr>
        <w:t>。</w:t>
      </w:r>
    </w:p>
    <w:p>
      <w:pPr>
        <w:keepNext w:val="0"/>
        <w:keepLines w:val="0"/>
        <w:pageBreakBefore w:val="0"/>
        <w:widowControl w:val="0"/>
        <w:tabs>
          <w:tab w:val="left" w:pos="2100"/>
          <w:tab w:val="left" w:pos="3360"/>
          <w:tab w:val="left" w:pos="4305"/>
          <w:tab w:val="left" w:pos="4935"/>
          <w:tab w:val="left" w:pos="8505"/>
        </w:tabs>
        <w:kinsoku/>
        <w:wordWrap/>
        <w:overflowPunct/>
        <w:topLinePunct w:val="0"/>
        <w:autoSpaceDE/>
        <w:autoSpaceDN/>
        <w:bidi w:val="0"/>
        <w:adjustRightInd w:val="0"/>
        <w:snapToGrid/>
        <w:spacing w:line="240" w:lineRule="auto"/>
        <w:ind w:left="0" w:leftChars="0" w:right="0" w:rightChars="0" w:firstLine="0" w:firstLineChars="0"/>
        <w:jc w:val="center"/>
        <w:textAlignment w:val="auto"/>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sz w:val="24"/>
          <w:highlight w:val="none"/>
        </w:rPr>
        <w:t>表</w:t>
      </w:r>
      <w:r>
        <w:rPr>
          <w:rFonts w:hint="default" w:ascii="Times New Roman" w:hAnsi="Times New Roman" w:eastAsia="仿宋_GB2312" w:cs="Times New Roman"/>
          <w:b/>
          <w:bCs/>
          <w:color w:val="auto"/>
          <w:sz w:val="24"/>
          <w:highlight w:val="none"/>
          <w:lang w:val="en-US" w:eastAsia="zh-CN"/>
        </w:rPr>
        <w:t>7.2-1</w:t>
      </w:r>
      <w:r>
        <w:rPr>
          <w:rFonts w:hint="default" w:ascii="Times New Roman" w:hAnsi="Times New Roman" w:eastAsia="仿宋_GB2312" w:cs="Times New Roman"/>
          <w:b/>
          <w:bCs/>
          <w:color w:val="auto"/>
          <w:sz w:val="24"/>
          <w:highlight w:val="none"/>
        </w:rPr>
        <w:t xml:space="preserve"> 设计水平年水土流失防治指标实现情况表</w:t>
      </w:r>
    </w:p>
    <w:tbl>
      <w:tblPr>
        <w:tblStyle w:val="20"/>
        <w:tblW w:w="484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 w:type="dxa"/>
          <w:bottom w:w="0" w:type="dxa"/>
          <w:right w:w="11" w:type="dxa"/>
        </w:tblCellMar>
      </w:tblPr>
      <w:tblGrid>
        <w:gridCol w:w="830"/>
        <w:gridCol w:w="2611"/>
        <w:gridCol w:w="1481"/>
        <w:gridCol w:w="2761"/>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51" w:hRule="atLeast"/>
          <w:jc w:val="center"/>
        </w:trPr>
        <w:tc>
          <w:tcPr>
            <w:tcW w:w="4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序号</w:t>
            </w:r>
          </w:p>
        </w:tc>
        <w:tc>
          <w:tcPr>
            <w:tcW w:w="140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防治指标</w:t>
            </w:r>
          </w:p>
        </w:tc>
        <w:tc>
          <w:tcPr>
            <w:tcW w:w="79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目标值</w:t>
            </w:r>
          </w:p>
        </w:tc>
        <w:tc>
          <w:tcPr>
            <w:tcW w:w="148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设计水平年达到值</w:t>
            </w:r>
          </w:p>
        </w:tc>
        <w:tc>
          <w:tcPr>
            <w:tcW w:w="85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62" w:hRule="atLeast"/>
          <w:jc w:val="center"/>
        </w:trPr>
        <w:tc>
          <w:tcPr>
            <w:tcW w:w="4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1</w:t>
            </w:r>
          </w:p>
        </w:tc>
        <w:tc>
          <w:tcPr>
            <w:tcW w:w="140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水土流失治理度（％）</w:t>
            </w:r>
          </w:p>
        </w:tc>
        <w:tc>
          <w:tcPr>
            <w:tcW w:w="148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98</w:t>
            </w:r>
          </w:p>
        </w:tc>
        <w:tc>
          <w:tcPr>
            <w:tcW w:w="276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eastAsia" w:cs="Times New Roman"/>
                <w:color w:val="auto"/>
                <w:kern w:val="0"/>
                <w:sz w:val="21"/>
                <w:szCs w:val="21"/>
                <w:highlight w:val="none"/>
                <w:lang w:val="en-US" w:eastAsia="zh-CN" w:bidi="ar"/>
              </w:rPr>
              <w:t>99.69</w:t>
            </w:r>
          </w:p>
        </w:tc>
        <w:tc>
          <w:tcPr>
            <w:tcW w:w="15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32" w:hRule="atLeast"/>
          <w:jc w:val="center"/>
        </w:trPr>
        <w:tc>
          <w:tcPr>
            <w:tcW w:w="448"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2</w:t>
            </w:r>
          </w:p>
        </w:tc>
        <w:tc>
          <w:tcPr>
            <w:tcW w:w="140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土壤流失控制比</w:t>
            </w:r>
          </w:p>
        </w:tc>
        <w:tc>
          <w:tcPr>
            <w:tcW w:w="148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1</w:t>
            </w:r>
          </w:p>
        </w:tc>
        <w:tc>
          <w:tcPr>
            <w:tcW w:w="276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 xml:space="preserve">1.00 </w:t>
            </w:r>
          </w:p>
        </w:tc>
        <w:tc>
          <w:tcPr>
            <w:tcW w:w="15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32" w:hRule="atLeast"/>
          <w:jc w:val="center"/>
        </w:trPr>
        <w:tc>
          <w:tcPr>
            <w:tcW w:w="448"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3</w:t>
            </w:r>
          </w:p>
        </w:tc>
        <w:tc>
          <w:tcPr>
            <w:tcW w:w="140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渣土防护率（％）</w:t>
            </w:r>
          </w:p>
        </w:tc>
        <w:tc>
          <w:tcPr>
            <w:tcW w:w="148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97</w:t>
            </w:r>
          </w:p>
        </w:tc>
        <w:tc>
          <w:tcPr>
            <w:tcW w:w="276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w:t>
            </w:r>
          </w:p>
        </w:tc>
        <w:tc>
          <w:tcPr>
            <w:tcW w:w="15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62" w:hRule="atLeast"/>
          <w:jc w:val="center"/>
        </w:trPr>
        <w:tc>
          <w:tcPr>
            <w:tcW w:w="448"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4</w:t>
            </w:r>
          </w:p>
        </w:tc>
        <w:tc>
          <w:tcPr>
            <w:tcW w:w="140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表土保护率（％）</w:t>
            </w:r>
          </w:p>
        </w:tc>
        <w:tc>
          <w:tcPr>
            <w:tcW w:w="148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92</w:t>
            </w:r>
          </w:p>
        </w:tc>
        <w:tc>
          <w:tcPr>
            <w:tcW w:w="276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w:t>
            </w:r>
          </w:p>
        </w:tc>
        <w:tc>
          <w:tcPr>
            <w:tcW w:w="15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62" w:hRule="atLeast"/>
          <w:jc w:val="center"/>
        </w:trPr>
        <w:tc>
          <w:tcPr>
            <w:tcW w:w="448"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5</w:t>
            </w:r>
          </w:p>
        </w:tc>
        <w:tc>
          <w:tcPr>
            <w:tcW w:w="140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林草植被恢复率（％）</w:t>
            </w:r>
          </w:p>
        </w:tc>
        <w:tc>
          <w:tcPr>
            <w:tcW w:w="148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98</w:t>
            </w:r>
          </w:p>
        </w:tc>
        <w:tc>
          <w:tcPr>
            <w:tcW w:w="276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 xml:space="preserve">100.00 </w:t>
            </w:r>
          </w:p>
        </w:tc>
        <w:tc>
          <w:tcPr>
            <w:tcW w:w="15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0" w:hRule="atLeast"/>
          <w:jc w:val="center"/>
        </w:trPr>
        <w:tc>
          <w:tcPr>
            <w:tcW w:w="448"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6</w:t>
            </w:r>
          </w:p>
        </w:tc>
        <w:tc>
          <w:tcPr>
            <w:tcW w:w="140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林草覆盖率（％）</w:t>
            </w:r>
          </w:p>
        </w:tc>
        <w:tc>
          <w:tcPr>
            <w:tcW w:w="148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2</w:t>
            </w:r>
            <w:r>
              <w:rPr>
                <w:rFonts w:hint="eastAsia" w:cs="Times New Roman"/>
                <w:color w:val="auto"/>
                <w:kern w:val="0"/>
                <w:sz w:val="21"/>
                <w:szCs w:val="21"/>
                <w:highlight w:val="none"/>
                <w:lang w:val="en-US" w:eastAsia="zh-CN" w:bidi="ar"/>
              </w:rPr>
              <w:t>7</w:t>
            </w:r>
          </w:p>
        </w:tc>
        <w:tc>
          <w:tcPr>
            <w:tcW w:w="276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eastAsia" w:cs="Times New Roman"/>
                <w:color w:val="auto"/>
                <w:kern w:val="0"/>
                <w:sz w:val="21"/>
                <w:szCs w:val="21"/>
                <w:highlight w:val="none"/>
                <w:lang w:val="en-US" w:eastAsia="zh-CN" w:bidi="ar"/>
              </w:rPr>
              <w:t>30.31</w:t>
            </w:r>
          </w:p>
        </w:tc>
        <w:tc>
          <w:tcPr>
            <w:tcW w:w="15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达标</w:t>
            </w:r>
          </w:p>
        </w:tc>
      </w:tr>
    </w:tbl>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default" w:ascii="Times New Roman" w:hAnsi="Times New Roman" w:eastAsia="仿宋_GB2312" w:cs="Times New Roman"/>
          <w:b w:val="0"/>
          <w:bCs/>
          <w:color w:val="auto"/>
          <w:sz w:val="21"/>
          <w:szCs w:val="21"/>
          <w:highlight w:val="none"/>
          <w:lang w:eastAsia="zh-CN"/>
        </w:rPr>
      </w:pPr>
      <w:r>
        <w:rPr>
          <w:rFonts w:hint="default" w:ascii="Times New Roman" w:hAnsi="Times New Roman" w:eastAsia="仿宋_GB2312" w:cs="Times New Roman"/>
          <w:b w:val="0"/>
          <w:bCs/>
          <w:color w:val="auto"/>
          <w:sz w:val="21"/>
          <w:szCs w:val="21"/>
          <w:highlight w:val="none"/>
          <w:lang w:eastAsia="zh-CN"/>
        </w:rPr>
        <w:t>注：①本项目无表土剥离，故不计算表土保护率；</w:t>
      </w:r>
    </w:p>
    <w:p>
      <w:pPr>
        <w:spacing w:line="490" w:lineRule="exact"/>
        <w:ind w:firstLine="482" w:firstLineChars="200"/>
        <w:rPr>
          <w:rFonts w:hint="default" w:ascii="Times New Roman" w:hAnsi="Times New Roman" w:eastAsia="仿宋_GB2312" w:cs="Times New Roman"/>
          <w:b/>
          <w:color w:val="auto"/>
          <w:sz w:val="24"/>
          <w:highlight w:val="none"/>
        </w:rPr>
      </w:pPr>
      <w:r>
        <w:rPr>
          <w:rFonts w:hint="default" w:ascii="Times New Roman" w:hAnsi="Times New Roman" w:eastAsia="仿宋_GB2312" w:cs="Times New Roman"/>
          <w:b/>
          <w:color w:val="auto"/>
          <w:sz w:val="24"/>
          <w:highlight w:val="none"/>
        </w:rPr>
        <w:t>1. 水土流失治理度实际达标值的计算</w:t>
      </w:r>
    </w:p>
    <w:p>
      <w:pPr>
        <w:pStyle w:val="11"/>
        <w:spacing w:line="490" w:lineRule="exact"/>
        <w:ind w:firstLine="600" w:firstLineChars="250"/>
        <w:rPr>
          <w:rFonts w:hint="default" w:ascii="Times New Roman" w:hAnsi="Times New Roman" w:eastAsia="仿宋_GB2312" w:cs="Times New Roman"/>
          <w:b/>
          <w:color w:val="auto"/>
          <w:sz w:val="24"/>
          <w:szCs w:val="24"/>
          <w:highlight w:val="none"/>
          <w:lang w:eastAsia="zh-CN"/>
        </w:rPr>
      </w:pPr>
      <w:r>
        <w:rPr>
          <w:rFonts w:hint="default" w:ascii="Times New Roman" w:hAnsi="Times New Roman" w:eastAsia="仿宋_GB2312" w:cs="Times New Roman"/>
          <w:color w:val="auto"/>
          <w:highlight w:val="none"/>
        </w:rPr>
        <w:t>通过本方案的实施，项目区内水土流失面积得到有效治理，大部分区域土壤流失量达到容许流失量或以下。各防治分区及综合水土流失治理度计算见表</w:t>
      </w:r>
      <w:r>
        <w:rPr>
          <w:rFonts w:hint="default" w:ascii="Times New Roman" w:hAnsi="Times New Roman" w:eastAsia="仿宋_GB2312" w:cs="Times New Roman"/>
          <w:b w:val="0"/>
          <w:bCs/>
          <w:color w:val="auto"/>
          <w:highlight w:val="none"/>
          <w:lang w:val="en-US" w:eastAsia="zh-CN"/>
        </w:rPr>
        <w:t>7.2-2</w:t>
      </w:r>
      <w:r>
        <w:rPr>
          <w:rFonts w:hint="default" w:ascii="Times New Roman" w:hAnsi="Times New Roman" w:eastAsia="仿宋_GB2312" w:cs="Times New Roman"/>
          <w:b w:val="0"/>
          <w:bCs/>
          <w:color w:val="auto"/>
          <w:highlight w:val="none"/>
        </w:rPr>
        <w:t>。</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仿宋_GB2312" w:cs="Times New Roman"/>
          <w:b/>
          <w:color w:val="auto"/>
          <w:sz w:val="24"/>
          <w:szCs w:val="24"/>
          <w:highlight w:val="none"/>
        </w:rPr>
      </w:pPr>
      <w:r>
        <w:rPr>
          <w:rFonts w:hint="default" w:ascii="Times New Roman" w:hAnsi="Times New Roman" w:eastAsia="仿宋_GB2312" w:cs="Times New Roman"/>
          <w:b/>
          <w:color w:val="auto"/>
          <w:sz w:val="24"/>
          <w:szCs w:val="24"/>
          <w:highlight w:val="none"/>
        </w:rPr>
        <w:t>表</w:t>
      </w:r>
      <w:r>
        <w:rPr>
          <w:rFonts w:hint="default" w:ascii="Times New Roman" w:hAnsi="Times New Roman" w:eastAsia="仿宋_GB2312" w:cs="Times New Roman"/>
          <w:b/>
          <w:color w:val="auto"/>
          <w:sz w:val="24"/>
          <w:szCs w:val="24"/>
          <w:highlight w:val="none"/>
          <w:lang w:val="en-US" w:eastAsia="zh-CN"/>
        </w:rPr>
        <w:t xml:space="preserve">7.2-2 </w:t>
      </w:r>
      <w:r>
        <w:rPr>
          <w:rFonts w:hint="default" w:ascii="Times New Roman" w:hAnsi="Times New Roman" w:eastAsia="仿宋_GB2312" w:cs="Times New Roman"/>
          <w:b/>
          <w:color w:val="auto"/>
          <w:sz w:val="24"/>
          <w:szCs w:val="24"/>
          <w:highlight w:val="none"/>
        </w:rPr>
        <w:t>水土流失治理度计算表</w:t>
      </w:r>
    </w:p>
    <w:tbl>
      <w:tblPr>
        <w:tblStyle w:val="20"/>
        <w:tblW w:w="9318" w:type="dxa"/>
        <w:jc w:val="center"/>
        <w:shd w:val="clear" w:color="auto" w:fill="auto"/>
        <w:tblLayout w:type="autofit"/>
        <w:tblCellMar>
          <w:top w:w="0" w:type="dxa"/>
          <w:left w:w="108" w:type="dxa"/>
          <w:bottom w:w="0" w:type="dxa"/>
          <w:right w:w="108" w:type="dxa"/>
        </w:tblCellMar>
      </w:tblPr>
      <w:tblGrid>
        <w:gridCol w:w="1331"/>
        <w:gridCol w:w="1331"/>
        <w:gridCol w:w="1331"/>
        <w:gridCol w:w="1331"/>
        <w:gridCol w:w="1332"/>
        <w:gridCol w:w="1331"/>
        <w:gridCol w:w="1331"/>
      </w:tblGrid>
      <w:tr>
        <w:tblPrEx>
          <w:shd w:val="clear" w:color="auto" w:fill="auto"/>
          <w:tblCellMar>
            <w:top w:w="0" w:type="dxa"/>
            <w:left w:w="108" w:type="dxa"/>
            <w:bottom w:w="0" w:type="dxa"/>
            <w:right w:w="108" w:type="dxa"/>
          </w:tblCellMar>
        </w:tblPrEx>
        <w:trPr>
          <w:trHeight w:val="292" w:hRule="atLeast"/>
          <w:jc w:val="center"/>
        </w:trPr>
        <w:tc>
          <w:tcPr>
            <w:tcW w:w="13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防治分区</w:t>
            </w:r>
          </w:p>
        </w:tc>
        <w:tc>
          <w:tcPr>
            <w:tcW w:w="13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造成水土流失面积（hm</w:t>
            </w:r>
            <w:r>
              <w:rPr>
                <w:rFonts w:hint="default" w:ascii="Times New Roman" w:hAnsi="Times New Roman" w:eastAsia="仿宋_GB2312" w:cs="Times New Roman"/>
                <w:color w:val="auto"/>
                <w:kern w:val="0"/>
                <w:sz w:val="21"/>
                <w:szCs w:val="21"/>
                <w:highlight w:val="none"/>
                <w:vertAlign w:val="superscript"/>
                <w:lang w:val="en-US" w:eastAsia="zh-CN" w:bidi="ar"/>
              </w:rPr>
              <w:t>2</w:t>
            </w:r>
            <w:r>
              <w:rPr>
                <w:rFonts w:hint="default" w:ascii="Times New Roman" w:hAnsi="Times New Roman" w:eastAsia="仿宋_GB2312" w:cs="Times New Roman"/>
                <w:color w:val="auto"/>
                <w:kern w:val="0"/>
                <w:sz w:val="21"/>
                <w:szCs w:val="21"/>
                <w:highlight w:val="none"/>
                <w:lang w:val="en-US" w:eastAsia="zh-CN" w:bidi="ar"/>
              </w:rPr>
              <w:t>）</w:t>
            </w:r>
          </w:p>
        </w:tc>
        <w:tc>
          <w:tcPr>
            <w:tcW w:w="3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水保措施面积（hm</w:t>
            </w:r>
            <w:r>
              <w:rPr>
                <w:rFonts w:hint="default" w:ascii="Times New Roman" w:hAnsi="Times New Roman" w:eastAsia="仿宋_GB2312" w:cs="Times New Roman"/>
                <w:color w:val="auto"/>
                <w:kern w:val="0"/>
                <w:sz w:val="21"/>
                <w:szCs w:val="21"/>
                <w:highlight w:val="none"/>
                <w:vertAlign w:val="superscript"/>
                <w:lang w:val="en-US" w:eastAsia="zh-CN" w:bidi="ar"/>
              </w:rPr>
              <w:t>2</w:t>
            </w:r>
            <w:r>
              <w:rPr>
                <w:rFonts w:hint="default" w:ascii="Times New Roman" w:hAnsi="Times New Roman" w:eastAsia="仿宋_GB2312" w:cs="Times New Roman"/>
                <w:color w:val="auto"/>
                <w:kern w:val="0"/>
                <w:sz w:val="21"/>
                <w:szCs w:val="21"/>
                <w:highlight w:val="none"/>
                <w:lang w:val="en-US" w:eastAsia="zh-CN" w:bidi="ar"/>
              </w:rPr>
              <w:t>）</w:t>
            </w:r>
          </w:p>
        </w:tc>
        <w:tc>
          <w:tcPr>
            <w:tcW w:w="13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计算公式</w:t>
            </w:r>
          </w:p>
        </w:tc>
        <w:tc>
          <w:tcPr>
            <w:tcW w:w="13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水土流失总治理度（%）</w:t>
            </w:r>
          </w:p>
        </w:tc>
      </w:tr>
      <w:tr>
        <w:tblPrEx>
          <w:tblCellMar>
            <w:top w:w="0" w:type="dxa"/>
            <w:left w:w="108" w:type="dxa"/>
            <w:bottom w:w="0" w:type="dxa"/>
            <w:right w:w="108" w:type="dxa"/>
          </w:tblCellMar>
        </w:tblPrEx>
        <w:trPr>
          <w:trHeight w:val="292" w:hRule="atLeast"/>
          <w:jc w:val="center"/>
        </w:trPr>
        <w:tc>
          <w:tcPr>
            <w:tcW w:w="13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p>
        </w:tc>
        <w:tc>
          <w:tcPr>
            <w:tcW w:w="13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p>
        </w:tc>
        <w:tc>
          <w:tcPr>
            <w:tcW w:w="26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水土保持措施</w:t>
            </w:r>
          </w:p>
        </w:tc>
        <w:tc>
          <w:tcPr>
            <w:tcW w:w="13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永久建筑面积+硬化面积</w:t>
            </w:r>
          </w:p>
        </w:tc>
        <w:tc>
          <w:tcPr>
            <w:tcW w:w="13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p>
        </w:tc>
        <w:tc>
          <w:tcPr>
            <w:tcW w:w="13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p>
        </w:tc>
      </w:tr>
      <w:tr>
        <w:tblPrEx>
          <w:tblCellMar>
            <w:top w:w="0" w:type="dxa"/>
            <w:left w:w="108" w:type="dxa"/>
            <w:bottom w:w="0" w:type="dxa"/>
            <w:right w:w="108" w:type="dxa"/>
          </w:tblCellMar>
        </w:tblPrEx>
        <w:trPr>
          <w:trHeight w:val="543" w:hRule="atLeast"/>
          <w:jc w:val="center"/>
        </w:trPr>
        <w:tc>
          <w:tcPr>
            <w:tcW w:w="13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p>
        </w:tc>
        <w:tc>
          <w:tcPr>
            <w:tcW w:w="13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工程措施</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植物措施</w:t>
            </w: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p>
        </w:tc>
        <w:tc>
          <w:tcPr>
            <w:tcW w:w="13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p>
        </w:tc>
        <w:tc>
          <w:tcPr>
            <w:tcW w:w="13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p>
        </w:tc>
      </w:tr>
      <w:tr>
        <w:tblPrEx>
          <w:tblCellMar>
            <w:top w:w="0" w:type="dxa"/>
            <w:left w:w="108" w:type="dxa"/>
            <w:bottom w:w="0" w:type="dxa"/>
            <w:right w:w="108" w:type="dxa"/>
          </w:tblCellMar>
        </w:tblPrEx>
        <w:trPr>
          <w:trHeight w:val="553" w:hRule="atLeast"/>
          <w:jc w:val="center"/>
        </w:trPr>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建构筑物区</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0.</w:t>
            </w:r>
            <w:r>
              <w:rPr>
                <w:rFonts w:hint="eastAsia" w:cs="Times New Roman"/>
                <w:color w:val="auto"/>
                <w:kern w:val="0"/>
                <w:sz w:val="21"/>
                <w:szCs w:val="21"/>
                <w:highlight w:val="none"/>
                <w:lang w:val="en-US" w:eastAsia="zh-CN" w:bidi="ar"/>
              </w:rPr>
              <w:t>20</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 xml:space="preserve">0.01 </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eastAsia" w:cs="Times New Roman"/>
                <w:color w:val="auto"/>
                <w:kern w:val="0"/>
                <w:sz w:val="21"/>
                <w:szCs w:val="21"/>
                <w:highlight w:val="none"/>
                <w:lang w:val="en-US" w:eastAsia="zh-CN" w:bidi="ar"/>
              </w:rPr>
              <w:t>0.20</w:t>
            </w:r>
            <w:r>
              <w:rPr>
                <w:rFonts w:hint="default" w:ascii="Times New Roman" w:hAnsi="Times New Roman" w:eastAsia="仿宋_GB2312" w:cs="Times New Roman"/>
                <w:color w:val="auto"/>
                <w:kern w:val="0"/>
                <w:sz w:val="21"/>
                <w:szCs w:val="21"/>
                <w:highlight w:val="none"/>
                <w:lang w:val="en-US" w:eastAsia="zh-CN" w:bidi="ar"/>
              </w:rPr>
              <w:t xml:space="preserve"> </w:t>
            </w:r>
          </w:p>
        </w:tc>
        <w:tc>
          <w:tcPr>
            <w:tcW w:w="13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水保流失治理面积/造成水土流失面积</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 xml:space="preserve">97.83 </w:t>
            </w:r>
          </w:p>
        </w:tc>
      </w:tr>
      <w:tr>
        <w:tblPrEx>
          <w:tblCellMar>
            <w:top w:w="0" w:type="dxa"/>
            <w:left w:w="108" w:type="dxa"/>
            <w:bottom w:w="0" w:type="dxa"/>
            <w:right w:w="108" w:type="dxa"/>
          </w:tblCellMar>
        </w:tblPrEx>
        <w:trPr>
          <w:trHeight w:val="553" w:hRule="atLeast"/>
          <w:jc w:val="center"/>
        </w:trPr>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附属设施区</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eastAsia" w:cs="Times New Roman"/>
                <w:color w:val="auto"/>
                <w:kern w:val="0"/>
                <w:sz w:val="21"/>
                <w:szCs w:val="21"/>
                <w:highlight w:val="none"/>
                <w:lang w:val="en-US" w:eastAsia="zh-CN" w:bidi="ar"/>
              </w:rPr>
              <w:t>1.19</w:t>
            </w:r>
            <w:r>
              <w:rPr>
                <w:rFonts w:hint="default" w:ascii="Times New Roman" w:hAnsi="Times New Roman" w:eastAsia="仿宋_GB2312" w:cs="Times New Roman"/>
                <w:color w:val="auto"/>
                <w:kern w:val="0"/>
                <w:sz w:val="21"/>
                <w:szCs w:val="21"/>
                <w:highlight w:val="none"/>
                <w:lang w:val="en-US" w:eastAsia="zh-CN" w:bidi="ar"/>
              </w:rPr>
              <w:t xml:space="preserve"> </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 xml:space="preserve">0.01 </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 xml:space="preserve">0.43 </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 xml:space="preserve">0.75 </w:t>
            </w:r>
          </w:p>
        </w:tc>
        <w:tc>
          <w:tcPr>
            <w:tcW w:w="13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 xml:space="preserve">100.00 </w:t>
            </w:r>
          </w:p>
        </w:tc>
      </w:tr>
      <w:tr>
        <w:tblPrEx>
          <w:tblCellMar>
            <w:top w:w="0" w:type="dxa"/>
            <w:left w:w="108" w:type="dxa"/>
            <w:bottom w:w="0" w:type="dxa"/>
            <w:right w:w="108" w:type="dxa"/>
          </w:tblCellMar>
        </w:tblPrEx>
        <w:trPr>
          <w:trHeight w:val="535" w:hRule="atLeast"/>
          <w:jc w:val="center"/>
        </w:trPr>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施工营地</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 xml:space="preserve">0.04 </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 xml:space="preserve">0.04 </w:t>
            </w:r>
          </w:p>
        </w:tc>
        <w:tc>
          <w:tcPr>
            <w:tcW w:w="13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 xml:space="preserve">100.00 </w:t>
            </w:r>
          </w:p>
        </w:tc>
      </w:tr>
      <w:tr>
        <w:tblPrEx>
          <w:tblCellMar>
            <w:top w:w="0" w:type="dxa"/>
            <w:left w:w="108" w:type="dxa"/>
            <w:bottom w:w="0" w:type="dxa"/>
            <w:right w:w="108" w:type="dxa"/>
          </w:tblCellMar>
        </w:tblPrEx>
        <w:trPr>
          <w:trHeight w:val="583" w:hRule="atLeast"/>
          <w:jc w:val="center"/>
        </w:trPr>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综合防治效益</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 xml:space="preserve">1.43 </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 xml:space="preserve">0.02 </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 xml:space="preserve">0.43 </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 xml:space="preserve">0.98 </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 xml:space="preserve">99.69 </w:t>
            </w:r>
          </w:p>
        </w:tc>
      </w:tr>
    </w:tbl>
    <w:p>
      <w:pPr>
        <w:spacing w:line="360" w:lineRule="auto"/>
        <w:ind w:left="0" w:leftChars="0" w:firstLine="482" w:firstLineChars="200"/>
        <w:rPr>
          <w:rFonts w:hint="default" w:ascii="Times New Roman" w:hAnsi="Times New Roman" w:eastAsia="仿宋_GB2312" w:cs="Times New Roman"/>
          <w:b/>
          <w:color w:val="auto"/>
          <w:sz w:val="24"/>
          <w:highlight w:val="none"/>
        </w:rPr>
      </w:pPr>
      <w:r>
        <w:rPr>
          <w:rFonts w:hint="default" w:ascii="Times New Roman" w:hAnsi="Times New Roman" w:eastAsia="仿宋_GB2312" w:cs="Times New Roman"/>
          <w:b/>
          <w:color w:val="auto"/>
          <w:sz w:val="24"/>
          <w:highlight w:val="none"/>
        </w:rPr>
        <w:t>2. 土壤流失控制比实际达标值的计算</w:t>
      </w:r>
    </w:p>
    <w:p>
      <w:pPr>
        <w:pStyle w:val="11"/>
        <w:spacing w:line="360" w:lineRule="auto"/>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由于项目建设，如不采取水土保持措施，水土流失将成倍增长。通过实施主体工程设计和本方案所提出的各项水土保持措施，随着各项措施效益的逐步发挥，项目区的平均土壤侵蚀强度将减至500t/km</w:t>
      </w:r>
      <w:r>
        <w:rPr>
          <w:rFonts w:hint="default" w:ascii="Times New Roman" w:hAnsi="Times New Roman" w:eastAsia="仿宋_GB2312" w:cs="Times New Roman"/>
          <w:color w:val="auto"/>
          <w:highlight w:val="none"/>
          <w:vertAlign w:val="superscript"/>
        </w:rPr>
        <w:t>2</w:t>
      </w:r>
      <w:r>
        <w:rPr>
          <w:rFonts w:hint="default" w:ascii="Times New Roman" w:hAnsi="Times New Roman" w:eastAsia="仿宋_GB2312" w:cs="Times New Roman"/>
          <w:color w:val="auto"/>
          <w:highlight w:val="none"/>
        </w:rPr>
        <w:t>·a（扣除硬化部分），项目区土壤侵蚀模数容许值为500t/（km</w:t>
      </w:r>
      <w:r>
        <w:rPr>
          <w:rFonts w:hint="default" w:ascii="Times New Roman" w:hAnsi="Times New Roman" w:eastAsia="仿宋_GB2312" w:cs="Times New Roman"/>
          <w:color w:val="auto"/>
          <w:highlight w:val="none"/>
          <w:vertAlign w:val="superscript"/>
        </w:rPr>
        <w:t>2</w:t>
      </w:r>
      <w:r>
        <w:rPr>
          <w:rFonts w:hint="default" w:ascii="Times New Roman" w:hAnsi="Times New Roman" w:eastAsia="仿宋_GB2312" w:cs="Times New Roman"/>
          <w:color w:val="auto"/>
          <w:highlight w:val="none"/>
        </w:rPr>
        <w:t>·a），即得：土壤流失控制比＝容许土壤流失量/治理后的平均土壤流失强度＝500/500＝1.0；</w:t>
      </w:r>
    </w:p>
    <w:p>
      <w:pPr>
        <w:spacing w:line="360" w:lineRule="auto"/>
        <w:ind w:firstLine="482" w:firstLineChars="200"/>
        <w:rPr>
          <w:rFonts w:hint="default" w:ascii="Times New Roman" w:hAnsi="Times New Roman" w:eastAsia="仿宋_GB2312" w:cs="Times New Roman"/>
          <w:b/>
          <w:color w:val="auto"/>
          <w:sz w:val="24"/>
          <w:highlight w:val="none"/>
        </w:rPr>
      </w:pPr>
      <w:r>
        <w:rPr>
          <w:rFonts w:hint="default" w:ascii="Times New Roman" w:hAnsi="Times New Roman" w:eastAsia="仿宋_GB2312" w:cs="Times New Roman"/>
          <w:b/>
          <w:color w:val="auto"/>
          <w:sz w:val="24"/>
          <w:highlight w:val="none"/>
        </w:rPr>
        <w:t>3. 渣土防护率实际达标值的计算</w:t>
      </w:r>
    </w:p>
    <w:p>
      <w:pPr>
        <w:pStyle w:val="11"/>
        <w:spacing w:line="360" w:lineRule="auto"/>
        <w:ind w:firstLine="480"/>
        <w:rPr>
          <w:rFonts w:hint="default" w:ascii="Times New Roman" w:hAnsi="Times New Roman" w:eastAsia="仿宋_GB2312" w:cs="Times New Roman"/>
          <w:color w:val="auto"/>
          <w:szCs w:val="24"/>
          <w:highlight w:val="none"/>
        </w:rPr>
      </w:pPr>
      <w:r>
        <w:rPr>
          <w:rFonts w:hint="default" w:ascii="Times New Roman" w:hAnsi="Times New Roman" w:eastAsia="仿宋_GB2312" w:cs="Times New Roman"/>
          <w:color w:val="auto"/>
          <w:szCs w:val="24"/>
          <w:highlight w:val="none"/>
        </w:rPr>
        <w:t>渣土防护率＝[采取措施实际挡护的永久弃渣、临时堆土数量/永久弃渣和临时堆土总量]×100%；</w:t>
      </w:r>
    </w:p>
    <w:p>
      <w:pPr>
        <w:pStyle w:val="11"/>
        <w:spacing w:line="360" w:lineRule="auto"/>
        <w:ind w:firstLine="480"/>
        <w:rPr>
          <w:rFonts w:hint="default" w:ascii="Times New Roman" w:hAnsi="Times New Roman" w:eastAsia="仿宋_GB2312" w:cs="Times New Roman"/>
          <w:color w:val="auto"/>
          <w:szCs w:val="24"/>
          <w:highlight w:val="none"/>
          <w:lang w:val="en-US" w:eastAsia="zh-CN"/>
        </w:rPr>
      </w:pPr>
      <w:r>
        <w:rPr>
          <w:rFonts w:hint="default" w:ascii="Times New Roman" w:hAnsi="Times New Roman" w:eastAsia="仿宋_GB2312" w:cs="Times New Roman"/>
          <w:color w:val="auto"/>
          <w:highlight w:val="none"/>
        </w:rPr>
        <w:t>本项目拟将该</w:t>
      </w:r>
      <w:r>
        <w:rPr>
          <w:rFonts w:hint="default" w:ascii="Times New Roman" w:hAnsi="Times New Roman" w:eastAsia="仿宋_GB2312" w:cs="Times New Roman"/>
          <w:color w:val="auto"/>
          <w:highlight w:val="none"/>
          <w:lang w:eastAsia="zh-CN"/>
        </w:rPr>
        <w:t>建筑弃渣</w:t>
      </w:r>
      <w:r>
        <w:rPr>
          <w:rFonts w:hint="default" w:ascii="Times New Roman" w:hAnsi="Times New Roman" w:eastAsia="仿宋_GB2312" w:cs="Times New Roman"/>
          <w:color w:val="auto"/>
          <w:highlight w:val="none"/>
          <w:lang w:val="en-US" w:eastAsia="zh-CN"/>
        </w:rPr>
        <w:t>广西茂源建筑工程有限公司承包，</w:t>
      </w:r>
      <w:r>
        <w:rPr>
          <w:rFonts w:hint="eastAsia" w:cs="Times New Roman"/>
          <w:color w:val="auto"/>
          <w:highlight w:val="none"/>
          <w:lang w:val="en-US" w:eastAsia="zh-CN"/>
        </w:rPr>
        <w:t>搬运至横州市香稻溪黑臭水体治理工程项目工地进行回填，</w:t>
      </w:r>
      <w:r>
        <w:rPr>
          <w:rFonts w:hint="default" w:ascii="Times New Roman" w:hAnsi="Times New Roman" w:eastAsia="仿宋_GB2312" w:cs="Times New Roman"/>
          <w:color w:val="auto"/>
          <w:highlight w:val="none"/>
          <w:lang w:val="en-US" w:eastAsia="zh-CN"/>
        </w:rPr>
        <w:t>本项目</w:t>
      </w:r>
      <w:r>
        <w:rPr>
          <w:rFonts w:hint="default" w:ascii="Times New Roman" w:hAnsi="Times New Roman" w:eastAsia="仿宋_GB2312" w:cs="Times New Roman"/>
          <w:color w:val="auto"/>
          <w:highlight w:val="none"/>
          <w:lang w:eastAsia="zh-CN"/>
        </w:rPr>
        <w:t>无需进行量化计算。</w:t>
      </w:r>
    </w:p>
    <w:p>
      <w:pPr>
        <w:numPr>
          <w:ilvl w:val="0"/>
          <w:numId w:val="0"/>
        </w:numPr>
        <w:spacing w:line="360" w:lineRule="auto"/>
        <w:ind w:leftChars="200"/>
        <w:rPr>
          <w:rFonts w:hint="default" w:ascii="Times New Roman" w:hAnsi="Times New Roman" w:eastAsia="仿宋_GB2312" w:cs="Times New Roman"/>
          <w:b/>
          <w:color w:val="auto"/>
          <w:sz w:val="24"/>
          <w:highlight w:val="none"/>
          <w:lang w:val="en-US" w:eastAsia="zh-CN"/>
        </w:rPr>
      </w:pPr>
      <w:r>
        <w:rPr>
          <w:rFonts w:hint="default" w:ascii="Times New Roman" w:hAnsi="Times New Roman" w:eastAsia="仿宋_GB2312" w:cs="Times New Roman"/>
          <w:b/>
          <w:color w:val="auto"/>
          <w:sz w:val="24"/>
          <w:highlight w:val="none"/>
          <w:lang w:val="en-US" w:eastAsia="zh-CN"/>
        </w:rPr>
        <w:t xml:space="preserve">4. </w:t>
      </w:r>
      <w:r>
        <w:rPr>
          <w:rFonts w:hint="default" w:ascii="Times New Roman" w:hAnsi="Times New Roman" w:eastAsia="仿宋_GB2312" w:cs="Times New Roman"/>
          <w:b/>
          <w:color w:val="auto"/>
          <w:sz w:val="24"/>
          <w:highlight w:val="none"/>
        </w:rPr>
        <w:t>表土保护率实际达标值的计算</w:t>
      </w:r>
    </w:p>
    <w:p>
      <w:pPr>
        <w:pStyle w:val="11"/>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eastAsia="仿宋_GB2312" w:cs="Times New Roman"/>
          <w:color w:val="auto"/>
          <w:szCs w:val="24"/>
          <w:highlight w:val="none"/>
        </w:rPr>
      </w:pPr>
      <w:r>
        <w:rPr>
          <w:rFonts w:hint="default" w:ascii="Times New Roman" w:hAnsi="Times New Roman" w:eastAsia="仿宋_GB2312" w:cs="Times New Roman"/>
          <w:color w:val="auto"/>
          <w:highlight w:val="none"/>
          <w:lang w:eastAsia="zh-CN"/>
        </w:rPr>
        <w:t>表土保护</w:t>
      </w:r>
      <w:r>
        <w:rPr>
          <w:rFonts w:hint="default" w:ascii="Times New Roman" w:hAnsi="Times New Roman" w:eastAsia="仿宋_GB2312" w:cs="Times New Roman"/>
          <w:color w:val="auto"/>
          <w:highlight w:val="none"/>
          <w:lang w:val="en-US" w:eastAsia="zh-CN"/>
        </w:rPr>
        <w:t>=</w:t>
      </w:r>
      <w:r>
        <w:rPr>
          <w:rFonts w:hint="default" w:ascii="Times New Roman" w:hAnsi="Times New Roman" w:eastAsia="仿宋_GB2312" w:cs="Times New Roman"/>
          <w:color w:val="auto"/>
          <w:szCs w:val="24"/>
          <w:highlight w:val="none"/>
        </w:rPr>
        <w:t>[</w:t>
      </w:r>
      <w:r>
        <w:rPr>
          <w:rFonts w:hint="default" w:ascii="Times New Roman" w:hAnsi="Times New Roman" w:eastAsia="仿宋_GB2312" w:cs="Times New Roman"/>
          <w:color w:val="auto"/>
          <w:szCs w:val="24"/>
          <w:highlight w:val="none"/>
          <w:lang w:eastAsia="zh-CN"/>
        </w:rPr>
        <w:t>项目防治责任范围内保护的表土数量</w:t>
      </w:r>
      <w:r>
        <w:rPr>
          <w:rFonts w:hint="default" w:ascii="Times New Roman" w:hAnsi="Times New Roman" w:eastAsia="仿宋_GB2312" w:cs="Times New Roman"/>
          <w:color w:val="auto"/>
          <w:szCs w:val="24"/>
          <w:highlight w:val="none"/>
          <w:lang w:val="en-US" w:eastAsia="zh-CN"/>
        </w:rPr>
        <w:t>/可剥离表土总量</w:t>
      </w:r>
      <w:r>
        <w:rPr>
          <w:rFonts w:hint="default" w:ascii="Times New Roman" w:hAnsi="Times New Roman" w:eastAsia="仿宋_GB2312" w:cs="Times New Roman"/>
          <w:color w:val="auto"/>
          <w:szCs w:val="24"/>
          <w:highlight w:val="none"/>
        </w:rPr>
        <w:t>]×100%；</w:t>
      </w:r>
    </w:p>
    <w:p>
      <w:pPr>
        <w:pStyle w:val="11"/>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本项目原址为金盟驾校，属于商服用地，本项目施工建设无表土可剥离，不对其进行量化计算，故不计表土保护率。</w:t>
      </w:r>
    </w:p>
    <w:p>
      <w:pPr>
        <w:spacing w:line="500" w:lineRule="exact"/>
        <w:ind w:firstLine="482" w:firstLineChars="200"/>
        <w:rPr>
          <w:rFonts w:hint="default" w:ascii="Times New Roman" w:hAnsi="Times New Roman" w:eastAsia="仿宋_GB2312" w:cs="Times New Roman"/>
          <w:b/>
          <w:color w:val="auto"/>
          <w:sz w:val="24"/>
          <w:highlight w:val="none"/>
        </w:rPr>
      </w:pPr>
      <w:r>
        <w:rPr>
          <w:rFonts w:hint="default" w:ascii="Times New Roman" w:hAnsi="Times New Roman" w:eastAsia="仿宋_GB2312" w:cs="Times New Roman"/>
          <w:b/>
          <w:color w:val="auto"/>
          <w:sz w:val="24"/>
          <w:highlight w:val="none"/>
        </w:rPr>
        <w:t>5. 林草植被恢复率、林草覆盖率实际达标值的计算</w:t>
      </w:r>
    </w:p>
    <w:p>
      <w:pPr>
        <w:bidi w:val="0"/>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lang w:eastAsia="zh-CN"/>
        </w:rPr>
        <w:t>根据设计资料，本项目的林草植被恢复率及林草覆盖率如下表。</w:t>
      </w:r>
    </w:p>
    <w:p>
      <w:pPr>
        <w:pStyle w:val="2"/>
        <w:jc w:val="center"/>
        <w:rPr>
          <w:rFonts w:hint="default" w:ascii="Times New Roman" w:hAnsi="Times New Roman" w:eastAsia="仿宋_GB2312" w:cs="Times New Roman"/>
          <w:b/>
          <w:bCs/>
          <w:color w:val="auto"/>
          <w:lang w:val="en-US" w:eastAsia="zh-CN"/>
        </w:rPr>
      </w:pPr>
      <w:r>
        <w:rPr>
          <w:rFonts w:hint="default" w:ascii="Times New Roman" w:hAnsi="Times New Roman" w:eastAsia="仿宋_GB2312" w:cs="Times New Roman"/>
          <w:b/>
          <w:bCs/>
          <w:color w:val="auto"/>
          <w:lang w:eastAsia="zh-CN"/>
        </w:rPr>
        <w:t>表</w:t>
      </w:r>
      <w:r>
        <w:rPr>
          <w:rFonts w:hint="default" w:ascii="Times New Roman" w:hAnsi="Times New Roman" w:eastAsia="仿宋_GB2312" w:cs="Times New Roman"/>
          <w:b/>
          <w:bCs/>
          <w:color w:val="auto"/>
          <w:lang w:val="en-US" w:eastAsia="zh-CN"/>
        </w:rPr>
        <w:t>7.2-3林草植被恢复率及林草覆盖率计算表</w:t>
      </w:r>
    </w:p>
    <w:tbl>
      <w:tblPr>
        <w:tblStyle w:val="20"/>
        <w:tblW w:w="9480" w:type="dxa"/>
        <w:jc w:val="center"/>
        <w:shd w:val="clear" w:color="auto" w:fill="auto"/>
        <w:tblLayout w:type="autofit"/>
        <w:tblCellMar>
          <w:top w:w="0" w:type="dxa"/>
          <w:left w:w="108" w:type="dxa"/>
          <w:bottom w:w="0" w:type="dxa"/>
          <w:right w:w="108" w:type="dxa"/>
        </w:tblCellMar>
      </w:tblPr>
      <w:tblGrid>
        <w:gridCol w:w="1580"/>
        <w:gridCol w:w="1580"/>
        <w:gridCol w:w="1580"/>
        <w:gridCol w:w="1580"/>
        <w:gridCol w:w="1580"/>
        <w:gridCol w:w="1580"/>
      </w:tblGrid>
      <w:tr>
        <w:tblPrEx>
          <w:shd w:val="clear" w:color="auto" w:fill="auto"/>
          <w:tblCellMar>
            <w:top w:w="0" w:type="dxa"/>
            <w:left w:w="108" w:type="dxa"/>
            <w:bottom w:w="0" w:type="dxa"/>
            <w:right w:w="108" w:type="dxa"/>
          </w:tblCellMar>
        </w:tblPrEx>
        <w:trPr>
          <w:trHeight w:val="597" w:hRule="atLeast"/>
          <w:jc w:val="center"/>
        </w:trPr>
        <w:tc>
          <w:tcPr>
            <w:tcW w:w="1580" w:type="dxa"/>
            <w:vMerge w:val="restart"/>
            <w:tcBorders>
              <w:top w:val="single" w:color="000000" w:sz="12"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防治分区</w:t>
            </w:r>
          </w:p>
        </w:tc>
        <w:tc>
          <w:tcPr>
            <w:tcW w:w="1580" w:type="dxa"/>
            <w:vMerge w:val="restart"/>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项目建设区面积（hm²）</w:t>
            </w:r>
          </w:p>
        </w:tc>
        <w:tc>
          <w:tcPr>
            <w:tcW w:w="1580" w:type="dxa"/>
            <w:vMerge w:val="restart"/>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可恢复林草植被面积（hm²）</w:t>
            </w:r>
          </w:p>
        </w:tc>
        <w:tc>
          <w:tcPr>
            <w:tcW w:w="1580" w:type="dxa"/>
            <w:tcBorders>
              <w:top w:val="single" w:color="000000" w:sz="12" w:space="0"/>
              <w:left w:val="single" w:color="000000" w:sz="8" w:space="0"/>
              <w:bottom w:val="nil"/>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林草面积</w:t>
            </w:r>
          </w:p>
        </w:tc>
        <w:tc>
          <w:tcPr>
            <w:tcW w:w="1580" w:type="dxa"/>
            <w:vMerge w:val="restart"/>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林草植被恢复率（％）</w:t>
            </w:r>
          </w:p>
        </w:tc>
        <w:tc>
          <w:tcPr>
            <w:tcW w:w="1580" w:type="dxa"/>
            <w:tcBorders>
              <w:top w:val="single" w:color="000000" w:sz="12" w:space="0"/>
              <w:left w:val="single" w:color="000000" w:sz="8" w:space="0"/>
              <w:bottom w:val="nil"/>
              <w:right w:val="single" w:color="000000"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林草覆盖率</w:t>
            </w:r>
          </w:p>
        </w:tc>
      </w:tr>
      <w:tr>
        <w:tblPrEx>
          <w:tblCellMar>
            <w:top w:w="0" w:type="dxa"/>
            <w:left w:w="108" w:type="dxa"/>
            <w:bottom w:w="0" w:type="dxa"/>
            <w:right w:w="108" w:type="dxa"/>
          </w:tblCellMar>
        </w:tblPrEx>
        <w:trPr>
          <w:trHeight w:val="594" w:hRule="atLeast"/>
          <w:jc w:val="center"/>
        </w:trPr>
        <w:tc>
          <w:tcPr>
            <w:tcW w:w="1580" w:type="dxa"/>
            <w:vMerge w:val="continue"/>
            <w:tcBorders>
              <w:top w:val="single" w:color="000000" w:sz="12"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p>
        </w:tc>
        <w:tc>
          <w:tcPr>
            <w:tcW w:w="1580" w:type="dxa"/>
            <w:vMerge w:val="continue"/>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p>
        </w:tc>
        <w:tc>
          <w:tcPr>
            <w:tcW w:w="1580" w:type="dxa"/>
            <w:vMerge w:val="continue"/>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p>
        </w:tc>
        <w:tc>
          <w:tcPr>
            <w:tcW w:w="15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（hm²）</w:t>
            </w:r>
          </w:p>
        </w:tc>
        <w:tc>
          <w:tcPr>
            <w:tcW w:w="1580" w:type="dxa"/>
            <w:vMerge w:val="continue"/>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p>
        </w:tc>
        <w:tc>
          <w:tcPr>
            <w:tcW w:w="1580" w:type="dxa"/>
            <w:tcBorders>
              <w:top w:val="nil"/>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w:t>
            </w:r>
          </w:p>
        </w:tc>
      </w:tr>
      <w:tr>
        <w:tblPrEx>
          <w:tblCellMar>
            <w:top w:w="0" w:type="dxa"/>
            <w:left w:w="108" w:type="dxa"/>
            <w:bottom w:w="0" w:type="dxa"/>
            <w:right w:w="108" w:type="dxa"/>
          </w:tblCellMar>
        </w:tblPrEx>
        <w:trPr>
          <w:trHeight w:val="306" w:hRule="atLeast"/>
          <w:jc w:val="center"/>
        </w:trPr>
        <w:tc>
          <w:tcPr>
            <w:tcW w:w="1580"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建构筑物区</w:t>
            </w:r>
          </w:p>
        </w:tc>
        <w:tc>
          <w:tcPr>
            <w:tcW w:w="15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0.</w:t>
            </w:r>
            <w:r>
              <w:rPr>
                <w:rFonts w:hint="eastAsia" w:cs="Times New Roman"/>
                <w:color w:val="auto"/>
                <w:kern w:val="0"/>
                <w:sz w:val="21"/>
                <w:szCs w:val="21"/>
                <w:highlight w:val="none"/>
                <w:lang w:val="en-US" w:eastAsia="zh-CN" w:bidi="ar"/>
              </w:rPr>
              <w:t>20</w:t>
            </w:r>
            <w:r>
              <w:rPr>
                <w:rFonts w:hint="default" w:ascii="Times New Roman" w:hAnsi="Times New Roman" w:eastAsia="仿宋_GB2312" w:cs="Times New Roman"/>
                <w:color w:val="auto"/>
                <w:kern w:val="0"/>
                <w:sz w:val="21"/>
                <w:szCs w:val="21"/>
                <w:highlight w:val="none"/>
                <w:lang w:val="en-US" w:eastAsia="zh-CN" w:bidi="ar"/>
              </w:rPr>
              <w:t xml:space="preserve"> </w:t>
            </w:r>
          </w:p>
        </w:tc>
        <w:tc>
          <w:tcPr>
            <w:tcW w:w="15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w:t>
            </w:r>
          </w:p>
        </w:tc>
        <w:tc>
          <w:tcPr>
            <w:tcW w:w="15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w:t>
            </w:r>
          </w:p>
        </w:tc>
        <w:tc>
          <w:tcPr>
            <w:tcW w:w="15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w:t>
            </w:r>
          </w:p>
        </w:tc>
        <w:tc>
          <w:tcPr>
            <w:tcW w:w="1580"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w:t>
            </w:r>
          </w:p>
        </w:tc>
      </w:tr>
      <w:tr>
        <w:tblPrEx>
          <w:tblCellMar>
            <w:top w:w="0" w:type="dxa"/>
            <w:left w:w="108" w:type="dxa"/>
            <w:bottom w:w="0" w:type="dxa"/>
            <w:right w:w="108" w:type="dxa"/>
          </w:tblCellMar>
        </w:tblPrEx>
        <w:trPr>
          <w:trHeight w:val="342" w:hRule="atLeast"/>
          <w:jc w:val="center"/>
        </w:trPr>
        <w:tc>
          <w:tcPr>
            <w:tcW w:w="1580"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附属设施区</w:t>
            </w:r>
          </w:p>
        </w:tc>
        <w:tc>
          <w:tcPr>
            <w:tcW w:w="15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eastAsia" w:cs="Times New Roman"/>
                <w:color w:val="auto"/>
                <w:kern w:val="0"/>
                <w:sz w:val="21"/>
                <w:szCs w:val="21"/>
                <w:highlight w:val="none"/>
                <w:lang w:val="en-US" w:eastAsia="zh-CN" w:bidi="ar"/>
              </w:rPr>
              <w:t>1.19</w:t>
            </w:r>
            <w:r>
              <w:rPr>
                <w:rFonts w:hint="default" w:ascii="Times New Roman" w:hAnsi="Times New Roman" w:eastAsia="仿宋_GB2312" w:cs="Times New Roman"/>
                <w:color w:val="auto"/>
                <w:kern w:val="0"/>
                <w:sz w:val="21"/>
                <w:szCs w:val="21"/>
                <w:highlight w:val="none"/>
                <w:lang w:val="en-US" w:eastAsia="zh-CN" w:bidi="ar"/>
              </w:rPr>
              <w:t xml:space="preserve"> </w:t>
            </w:r>
          </w:p>
        </w:tc>
        <w:tc>
          <w:tcPr>
            <w:tcW w:w="15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 xml:space="preserve">0.43 </w:t>
            </w:r>
          </w:p>
        </w:tc>
        <w:tc>
          <w:tcPr>
            <w:tcW w:w="15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 xml:space="preserve">0.43 </w:t>
            </w:r>
          </w:p>
        </w:tc>
        <w:tc>
          <w:tcPr>
            <w:tcW w:w="15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 xml:space="preserve">100.00 </w:t>
            </w:r>
          </w:p>
        </w:tc>
        <w:tc>
          <w:tcPr>
            <w:tcW w:w="1580"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 xml:space="preserve">36.54 </w:t>
            </w:r>
          </w:p>
        </w:tc>
      </w:tr>
      <w:tr>
        <w:tblPrEx>
          <w:tblCellMar>
            <w:top w:w="0" w:type="dxa"/>
            <w:left w:w="108" w:type="dxa"/>
            <w:bottom w:w="0" w:type="dxa"/>
            <w:right w:w="108" w:type="dxa"/>
          </w:tblCellMar>
        </w:tblPrEx>
        <w:trPr>
          <w:trHeight w:val="306" w:hRule="atLeast"/>
          <w:jc w:val="center"/>
        </w:trPr>
        <w:tc>
          <w:tcPr>
            <w:tcW w:w="1580"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施工营地</w:t>
            </w:r>
          </w:p>
        </w:tc>
        <w:tc>
          <w:tcPr>
            <w:tcW w:w="15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0.04</w:t>
            </w:r>
          </w:p>
        </w:tc>
        <w:tc>
          <w:tcPr>
            <w:tcW w:w="15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w:t>
            </w:r>
          </w:p>
        </w:tc>
        <w:tc>
          <w:tcPr>
            <w:tcW w:w="15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w:t>
            </w:r>
          </w:p>
        </w:tc>
        <w:tc>
          <w:tcPr>
            <w:tcW w:w="15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w:t>
            </w:r>
          </w:p>
        </w:tc>
        <w:tc>
          <w:tcPr>
            <w:tcW w:w="1580"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w:t>
            </w:r>
          </w:p>
        </w:tc>
      </w:tr>
      <w:tr>
        <w:tblPrEx>
          <w:tblCellMar>
            <w:top w:w="0" w:type="dxa"/>
            <w:left w:w="108" w:type="dxa"/>
            <w:bottom w:w="0" w:type="dxa"/>
            <w:right w:w="108" w:type="dxa"/>
          </w:tblCellMar>
        </w:tblPrEx>
        <w:trPr>
          <w:trHeight w:val="351" w:hRule="atLeast"/>
          <w:jc w:val="center"/>
        </w:trPr>
        <w:tc>
          <w:tcPr>
            <w:tcW w:w="1580" w:type="dxa"/>
            <w:tcBorders>
              <w:top w:val="single" w:color="000000" w:sz="8" w:space="0"/>
              <w:left w:val="single" w:color="000000" w:sz="12" w:space="0"/>
              <w:bottom w:val="single" w:color="000000" w:sz="12"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合计</w:t>
            </w:r>
          </w:p>
        </w:tc>
        <w:tc>
          <w:tcPr>
            <w:tcW w:w="15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 xml:space="preserve">1.43 </w:t>
            </w:r>
          </w:p>
        </w:tc>
        <w:tc>
          <w:tcPr>
            <w:tcW w:w="1580" w:type="dxa"/>
            <w:tcBorders>
              <w:top w:val="single" w:color="000000" w:sz="8" w:space="0"/>
              <w:left w:val="single" w:color="000000" w:sz="8" w:space="0"/>
              <w:bottom w:val="single" w:color="000000" w:sz="12"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 xml:space="preserve">0.43 </w:t>
            </w:r>
          </w:p>
        </w:tc>
        <w:tc>
          <w:tcPr>
            <w:tcW w:w="1580" w:type="dxa"/>
            <w:tcBorders>
              <w:top w:val="single" w:color="000000" w:sz="8" w:space="0"/>
              <w:left w:val="single" w:color="000000" w:sz="8" w:space="0"/>
              <w:bottom w:val="single" w:color="000000" w:sz="12"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 xml:space="preserve">0.43 </w:t>
            </w:r>
          </w:p>
        </w:tc>
        <w:tc>
          <w:tcPr>
            <w:tcW w:w="1580" w:type="dxa"/>
            <w:tcBorders>
              <w:top w:val="single" w:color="000000" w:sz="8" w:space="0"/>
              <w:left w:val="single" w:color="000000" w:sz="8" w:space="0"/>
              <w:bottom w:val="single" w:color="000000" w:sz="12"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 xml:space="preserve">100.00 </w:t>
            </w:r>
          </w:p>
        </w:tc>
        <w:tc>
          <w:tcPr>
            <w:tcW w:w="1580" w:type="dxa"/>
            <w:tcBorders>
              <w:top w:val="single" w:color="000000" w:sz="8" w:space="0"/>
              <w:left w:val="single" w:color="000000" w:sz="8" w:space="0"/>
              <w:bottom w:val="single" w:color="000000" w:sz="12" w:space="0"/>
              <w:right w:val="single" w:color="000000"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 xml:space="preserve">30.31 </w:t>
            </w:r>
          </w:p>
        </w:tc>
      </w:tr>
    </w:tbl>
    <w:p>
      <w:pPr>
        <w:pStyle w:val="6"/>
        <w:tabs>
          <w:tab w:val="left" w:pos="560"/>
        </w:tabs>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lang w:val="en-US" w:eastAsia="zh-CN"/>
        </w:rPr>
        <w:t>7</w:t>
      </w:r>
      <w:r>
        <w:rPr>
          <w:rFonts w:hint="default" w:ascii="Times New Roman" w:hAnsi="Times New Roman" w:eastAsia="仿宋_GB2312" w:cs="Times New Roman"/>
          <w:color w:val="auto"/>
          <w:highlight w:val="none"/>
        </w:rPr>
        <w:t>.2.2水土保持损益分析</w:t>
      </w:r>
    </w:p>
    <w:p>
      <w:pPr>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（1）保水效益</w:t>
      </w:r>
    </w:p>
    <w:p>
      <w:pPr>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采取水土保持流失防治措施后，增加了土壤入渗，降低了径流系数，减少暴雨对项目区可能造成的损害。通过平整土地，恢复植被，提高了项目区土壤植被涵养水源能力，减少了项目区水土流失，有效地提高土地生产力。</w:t>
      </w:r>
    </w:p>
    <w:p>
      <w:pPr>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（2）保土效益</w:t>
      </w:r>
    </w:p>
    <w:p>
      <w:pPr>
        <w:pStyle w:val="9"/>
        <w:keepNext w:val="0"/>
        <w:keepLines w:val="0"/>
        <w:pageBreakBefore w:val="0"/>
        <w:widowControl w:val="0"/>
        <w:kinsoku/>
        <w:wordWrap/>
        <w:overflowPunct/>
        <w:topLinePunct w:val="0"/>
        <w:autoSpaceDE/>
        <w:autoSpaceDN/>
        <w:bidi w:val="0"/>
        <w:adjustRightInd/>
        <w:snapToGrid/>
        <w:spacing w:after="0" w:line="360" w:lineRule="auto"/>
        <w:textAlignment w:val="auto"/>
        <w:rPr>
          <w:rStyle w:val="27"/>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color w:val="auto"/>
          <w:highlight w:val="none"/>
        </w:rPr>
        <w:t>保土效益是指在采取了有效地水土保持措施后，和土壤流失预测总量相比减少的土壤流失量。根据水土流失预测结果，若不采取防治措施，项目</w:t>
      </w:r>
      <w:r>
        <w:rPr>
          <w:rFonts w:hint="default" w:ascii="Times New Roman" w:hAnsi="Times New Roman" w:eastAsia="仿宋_GB2312" w:cs="Times New Roman"/>
          <w:color w:val="auto"/>
          <w:highlight w:val="none"/>
          <w:lang w:eastAsia="zh-CN"/>
        </w:rPr>
        <w:t>预测</w:t>
      </w:r>
      <w:r>
        <w:rPr>
          <w:rFonts w:hint="default" w:ascii="Times New Roman" w:hAnsi="Times New Roman" w:eastAsia="仿宋_GB2312" w:cs="Times New Roman"/>
          <w:color w:val="auto"/>
          <w:highlight w:val="none"/>
        </w:rPr>
        <w:t>土壤流失总量为</w:t>
      </w:r>
      <w:r>
        <w:rPr>
          <w:rFonts w:hint="eastAsia" w:cs="Times New Roman"/>
          <w:color w:val="auto"/>
          <w:highlight w:val="none"/>
          <w:lang w:val="en-US" w:eastAsia="zh-CN"/>
        </w:rPr>
        <w:t>245.11</w:t>
      </w:r>
      <w:r>
        <w:rPr>
          <w:rFonts w:hint="default" w:ascii="Times New Roman" w:hAnsi="Times New Roman" w:eastAsia="仿宋_GB2312" w:cs="Times New Roman"/>
          <w:color w:val="auto"/>
          <w:highlight w:val="none"/>
        </w:rPr>
        <w:t>t，减少水土流失量为</w:t>
      </w:r>
      <w:r>
        <w:rPr>
          <w:rFonts w:hint="eastAsia" w:cs="Times New Roman"/>
          <w:color w:val="auto"/>
          <w:highlight w:val="none"/>
          <w:lang w:val="en-US" w:eastAsia="zh-CN"/>
        </w:rPr>
        <w:t>25.94</w:t>
      </w:r>
      <w:r>
        <w:rPr>
          <w:rFonts w:hint="default" w:ascii="Times New Roman" w:hAnsi="Times New Roman" w:eastAsia="仿宋_GB2312" w:cs="Times New Roman"/>
          <w:color w:val="auto"/>
          <w:highlight w:val="none"/>
        </w:rPr>
        <w:t>t，水土流失控制率将达到</w:t>
      </w:r>
      <w:r>
        <w:rPr>
          <w:rFonts w:hint="eastAsia" w:cs="Times New Roman"/>
          <w:color w:val="auto"/>
          <w:highlight w:val="none"/>
          <w:lang w:val="en-US" w:eastAsia="zh-CN"/>
        </w:rPr>
        <w:t>89.42</w:t>
      </w:r>
      <w:r>
        <w:rPr>
          <w:rFonts w:hint="default" w:ascii="Times New Roman" w:hAnsi="Times New Roman" w:eastAsia="仿宋_GB2312" w:cs="Times New Roman"/>
          <w:color w:val="auto"/>
          <w:highlight w:val="none"/>
        </w:rPr>
        <w:t>%。在本方案水土保持措施都发挥效果后，将大大减少土壤流失量。</w:t>
      </w:r>
    </w:p>
    <w:p>
      <w:pPr>
        <w:widowControl/>
        <w:ind w:left="0" w:leftChars="0" w:right="0" w:rightChars="0" w:firstLine="0" w:firstLineChars="0"/>
        <w:jc w:val="center"/>
        <w:rPr>
          <w:rStyle w:val="27"/>
          <w:rFonts w:hint="default" w:ascii="Times New Roman" w:hAnsi="Times New Roman" w:eastAsia="仿宋_GB2312" w:cs="Times New Roman"/>
          <w:b/>
          <w:bCs/>
          <w:color w:val="auto"/>
          <w:sz w:val="24"/>
          <w:szCs w:val="24"/>
          <w:highlight w:val="none"/>
        </w:rPr>
        <w:sectPr>
          <w:pgSz w:w="11906" w:h="16838"/>
          <w:pgMar w:top="1179" w:right="1179" w:bottom="1321" w:left="1179" w:header="851" w:footer="992" w:gutter="0"/>
          <w:pgBorders w:offsetFrom="page">
            <w:top w:val="none" w:sz="0" w:space="0"/>
            <w:left w:val="none" w:sz="0" w:space="0"/>
            <w:bottom w:val="none" w:sz="0" w:space="0"/>
            <w:right w:val="none" w:sz="0" w:space="0"/>
          </w:pgBorders>
          <w:pgNumType w:fmt="decimal"/>
          <w:cols w:space="0" w:num="1"/>
          <w:rtlGutter w:val="0"/>
          <w:docGrid w:type="lines" w:linePitch="312" w:charSpace="0"/>
        </w:sectPr>
      </w:pPr>
    </w:p>
    <w:p>
      <w:pPr>
        <w:widowControl/>
        <w:ind w:left="0" w:leftChars="0" w:right="0" w:rightChars="0" w:firstLine="0" w:firstLineChars="0"/>
        <w:jc w:val="center"/>
        <w:rPr>
          <w:rStyle w:val="27"/>
          <w:rFonts w:hint="default" w:ascii="Times New Roman" w:hAnsi="Times New Roman" w:eastAsia="仿宋_GB2312" w:cs="Times New Roman"/>
          <w:b/>
          <w:bCs/>
          <w:color w:val="auto"/>
          <w:sz w:val="24"/>
          <w:szCs w:val="24"/>
          <w:highlight w:val="none"/>
        </w:rPr>
      </w:pPr>
      <w:r>
        <w:rPr>
          <w:rStyle w:val="27"/>
          <w:rFonts w:hint="default" w:ascii="Times New Roman" w:hAnsi="Times New Roman" w:eastAsia="仿宋_GB2312" w:cs="Times New Roman"/>
          <w:b/>
          <w:bCs/>
          <w:color w:val="auto"/>
          <w:sz w:val="24"/>
          <w:szCs w:val="24"/>
          <w:highlight w:val="none"/>
        </w:rPr>
        <w:t>表</w:t>
      </w:r>
      <w:r>
        <w:rPr>
          <w:rStyle w:val="27"/>
          <w:rFonts w:hint="default" w:ascii="Times New Roman" w:hAnsi="Times New Roman" w:eastAsia="仿宋_GB2312" w:cs="Times New Roman"/>
          <w:b/>
          <w:bCs/>
          <w:color w:val="auto"/>
          <w:sz w:val="24"/>
          <w:szCs w:val="24"/>
          <w:highlight w:val="none"/>
          <w:lang w:val="en-US" w:eastAsia="zh-CN"/>
        </w:rPr>
        <w:t>7</w:t>
      </w:r>
      <w:r>
        <w:rPr>
          <w:rStyle w:val="27"/>
          <w:rFonts w:hint="default" w:ascii="Times New Roman" w:hAnsi="Times New Roman" w:eastAsia="仿宋_GB2312" w:cs="Times New Roman"/>
          <w:b/>
          <w:bCs/>
          <w:color w:val="auto"/>
          <w:sz w:val="24"/>
          <w:szCs w:val="24"/>
          <w:highlight w:val="none"/>
        </w:rPr>
        <w:t>.2-</w:t>
      </w:r>
      <w:r>
        <w:rPr>
          <w:rStyle w:val="27"/>
          <w:rFonts w:hint="default" w:ascii="Times New Roman" w:hAnsi="Times New Roman" w:eastAsia="仿宋_GB2312" w:cs="Times New Roman"/>
          <w:b/>
          <w:bCs/>
          <w:color w:val="auto"/>
          <w:sz w:val="24"/>
          <w:szCs w:val="24"/>
          <w:highlight w:val="none"/>
          <w:lang w:val="en-US" w:eastAsia="zh-CN"/>
        </w:rPr>
        <w:t xml:space="preserve">4 </w:t>
      </w:r>
      <w:r>
        <w:rPr>
          <w:rStyle w:val="27"/>
          <w:rFonts w:hint="default" w:ascii="Times New Roman" w:hAnsi="Times New Roman" w:eastAsia="仿宋_GB2312" w:cs="Times New Roman"/>
          <w:b/>
          <w:bCs/>
          <w:color w:val="auto"/>
          <w:sz w:val="24"/>
          <w:szCs w:val="24"/>
          <w:highlight w:val="none"/>
        </w:rPr>
        <w:t>工程建设期采取水土保持措施后减少水土流失量计算表</w:t>
      </w:r>
    </w:p>
    <w:tbl>
      <w:tblPr>
        <w:tblStyle w:val="20"/>
        <w:tblW w:w="9817" w:type="dxa"/>
        <w:jc w:val="center"/>
        <w:shd w:val="clear" w:color="auto" w:fill="auto"/>
        <w:tblLayout w:type="autofit"/>
        <w:tblCellMar>
          <w:top w:w="0" w:type="dxa"/>
          <w:left w:w="108" w:type="dxa"/>
          <w:bottom w:w="0" w:type="dxa"/>
          <w:right w:w="108" w:type="dxa"/>
        </w:tblCellMar>
      </w:tblPr>
      <w:tblGrid>
        <w:gridCol w:w="860"/>
        <w:gridCol w:w="860"/>
        <w:gridCol w:w="860"/>
        <w:gridCol w:w="863"/>
        <w:gridCol w:w="860"/>
        <w:gridCol w:w="860"/>
        <w:gridCol w:w="1211"/>
        <w:gridCol w:w="860"/>
        <w:gridCol w:w="860"/>
        <w:gridCol w:w="863"/>
        <w:gridCol w:w="860"/>
      </w:tblGrid>
      <w:tr>
        <w:tblPrEx>
          <w:shd w:val="clear" w:color="auto" w:fill="auto"/>
          <w:tblCellMar>
            <w:top w:w="0" w:type="dxa"/>
            <w:left w:w="108" w:type="dxa"/>
            <w:bottom w:w="0" w:type="dxa"/>
            <w:right w:w="108" w:type="dxa"/>
          </w:tblCellMar>
        </w:tblPrEx>
        <w:trPr>
          <w:trHeight w:val="392" w:hRule="atLeast"/>
          <w:jc w:val="center"/>
        </w:trPr>
        <w:tc>
          <w:tcPr>
            <w:tcW w:w="86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仿宋_GB2312" w:cs="Times New Roman"/>
                <w:i w:val="0"/>
                <w:iCs w:val="0"/>
                <w:color w:val="auto"/>
                <w:sz w:val="21"/>
                <w:szCs w:val="21"/>
                <w:highlight w:val="none"/>
                <w:u w:val="none"/>
                <w:lang w:val="en-US" w:eastAsia="zh-CN"/>
              </w:rPr>
            </w:pPr>
            <w:r>
              <w:rPr>
                <w:rFonts w:hint="eastAsia" w:ascii="Times New Roman" w:hAnsi="Times New Roman" w:eastAsia="仿宋_GB2312" w:cs="Times New Roman"/>
                <w:i w:val="0"/>
                <w:iCs w:val="0"/>
                <w:color w:val="auto"/>
                <w:sz w:val="21"/>
                <w:szCs w:val="21"/>
                <w:highlight w:val="none"/>
                <w:u w:val="none"/>
                <w:lang w:val="en-US" w:eastAsia="zh-CN"/>
              </w:rPr>
              <w:t>预测单元</w:t>
            </w:r>
          </w:p>
        </w:tc>
        <w:tc>
          <w:tcPr>
            <w:tcW w:w="2583" w:type="dxa"/>
            <w:gridSpan w:val="3"/>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仿宋_GB2312" w:cs="Times New Roman"/>
                <w:i w:val="0"/>
                <w:iCs w:val="0"/>
                <w:color w:val="auto"/>
                <w:sz w:val="21"/>
                <w:szCs w:val="21"/>
                <w:highlight w:val="none"/>
                <w:u w:val="none"/>
                <w:lang w:val="en-US" w:eastAsia="zh-CN"/>
              </w:rPr>
            </w:pPr>
            <w:r>
              <w:rPr>
                <w:rFonts w:hint="eastAsia" w:ascii="Times New Roman" w:hAnsi="Times New Roman" w:eastAsia="仿宋_GB2312" w:cs="Times New Roman"/>
                <w:i w:val="0"/>
                <w:iCs w:val="0"/>
                <w:color w:val="auto"/>
                <w:sz w:val="21"/>
                <w:szCs w:val="21"/>
                <w:highlight w:val="none"/>
                <w:u w:val="none"/>
                <w:lang w:val="en-US" w:eastAsia="zh-CN"/>
              </w:rPr>
              <w:t>施工期</w:t>
            </w:r>
          </w:p>
        </w:tc>
        <w:tc>
          <w:tcPr>
            <w:tcW w:w="2931" w:type="dxa"/>
            <w:gridSpan w:val="3"/>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仿宋_GB2312" w:cs="Times New Roman"/>
                <w:i w:val="0"/>
                <w:iCs w:val="0"/>
                <w:color w:val="auto"/>
                <w:sz w:val="21"/>
                <w:szCs w:val="21"/>
                <w:highlight w:val="none"/>
                <w:u w:val="none"/>
                <w:lang w:val="en-US" w:eastAsia="zh-CN"/>
              </w:rPr>
            </w:pPr>
            <w:r>
              <w:rPr>
                <w:rFonts w:hint="eastAsia" w:ascii="Times New Roman" w:hAnsi="Times New Roman" w:eastAsia="仿宋_GB2312" w:cs="Times New Roman"/>
                <w:i w:val="0"/>
                <w:iCs w:val="0"/>
                <w:color w:val="auto"/>
                <w:sz w:val="21"/>
                <w:szCs w:val="21"/>
                <w:highlight w:val="none"/>
                <w:u w:val="none"/>
                <w:lang w:val="en-US" w:eastAsia="zh-CN"/>
              </w:rPr>
              <w:t>自然恢复期</w:t>
            </w:r>
          </w:p>
        </w:tc>
        <w:tc>
          <w:tcPr>
            <w:tcW w:w="2583" w:type="dxa"/>
            <w:gridSpan w:val="3"/>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仿宋_GB2312" w:cs="Times New Roman"/>
                <w:i w:val="0"/>
                <w:iCs w:val="0"/>
                <w:color w:val="auto"/>
                <w:sz w:val="21"/>
                <w:szCs w:val="21"/>
                <w:highlight w:val="none"/>
                <w:u w:val="none"/>
                <w:lang w:val="en-US" w:eastAsia="zh-CN"/>
              </w:rPr>
            </w:pPr>
            <w:r>
              <w:rPr>
                <w:rFonts w:hint="eastAsia" w:ascii="Times New Roman" w:hAnsi="Times New Roman" w:eastAsia="仿宋_GB2312" w:cs="Times New Roman"/>
                <w:i w:val="0"/>
                <w:iCs w:val="0"/>
                <w:color w:val="auto"/>
                <w:sz w:val="21"/>
                <w:szCs w:val="21"/>
                <w:highlight w:val="none"/>
                <w:u w:val="none"/>
                <w:lang w:val="en-US" w:eastAsia="zh-CN"/>
              </w:rPr>
              <w:t>合计</w:t>
            </w:r>
          </w:p>
        </w:tc>
        <w:tc>
          <w:tcPr>
            <w:tcW w:w="86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仿宋_GB2312" w:cs="Times New Roman"/>
                <w:i w:val="0"/>
                <w:iCs w:val="0"/>
                <w:color w:val="auto"/>
                <w:sz w:val="21"/>
                <w:szCs w:val="21"/>
                <w:highlight w:val="none"/>
                <w:u w:val="none"/>
                <w:lang w:val="en-US" w:eastAsia="zh-CN"/>
              </w:rPr>
            </w:pPr>
            <w:r>
              <w:rPr>
                <w:rFonts w:hint="eastAsia" w:ascii="Times New Roman" w:hAnsi="Times New Roman" w:eastAsia="仿宋_GB2312" w:cs="Times New Roman"/>
                <w:i w:val="0"/>
                <w:iCs w:val="0"/>
                <w:color w:val="auto"/>
                <w:sz w:val="21"/>
                <w:szCs w:val="21"/>
                <w:highlight w:val="none"/>
                <w:u w:val="none"/>
                <w:lang w:val="en-US" w:eastAsia="zh-CN"/>
              </w:rPr>
              <w:t>控制率（</w:t>
            </w:r>
            <w:r>
              <w:rPr>
                <w:rFonts w:hint="default" w:ascii="Times New Roman" w:hAnsi="Times New Roman" w:eastAsia="仿宋_GB2312" w:cs="Times New Roman"/>
                <w:i w:val="0"/>
                <w:iCs w:val="0"/>
                <w:color w:val="auto"/>
                <w:sz w:val="21"/>
                <w:szCs w:val="21"/>
                <w:highlight w:val="none"/>
                <w:u w:val="none"/>
                <w:lang w:val="en-US" w:eastAsia="zh-CN"/>
              </w:rPr>
              <w:t>%</w:t>
            </w:r>
            <w:r>
              <w:rPr>
                <w:rFonts w:hint="eastAsia" w:ascii="Times New Roman" w:hAnsi="Times New Roman" w:eastAsia="仿宋_GB2312" w:cs="Times New Roman"/>
                <w:i w:val="0"/>
                <w:iCs w:val="0"/>
                <w:color w:val="auto"/>
                <w:sz w:val="21"/>
                <w:szCs w:val="21"/>
                <w:highlight w:val="none"/>
                <w:u w:val="none"/>
                <w:lang w:val="en-US" w:eastAsia="zh-CN"/>
              </w:rPr>
              <w:t>）</w:t>
            </w:r>
          </w:p>
        </w:tc>
      </w:tr>
      <w:tr>
        <w:tblPrEx>
          <w:tblCellMar>
            <w:top w:w="0" w:type="dxa"/>
            <w:left w:w="108" w:type="dxa"/>
            <w:bottom w:w="0" w:type="dxa"/>
            <w:right w:w="108" w:type="dxa"/>
          </w:tblCellMar>
        </w:tblPrEx>
        <w:trPr>
          <w:trHeight w:val="692" w:hRule="atLeast"/>
          <w:jc w:val="center"/>
        </w:trPr>
        <w:tc>
          <w:tcPr>
            <w:tcW w:w="86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仿宋_GB2312" w:cs="Times New Roman"/>
                <w:i w:val="0"/>
                <w:iCs w:val="0"/>
                <w:color w:val="auto"/>
                <w:sz w:val="21"/>
                <w:szCs w:val="21"/>
                <w:highlight w:val="none"/>
                <w:u w:val="none"/>
                <w:lang w:val="en-US" w:eastAsia="zh-CN"/>
              </w:rPr>
            </w:pPr>
          </w:p>
        </w:tc>
        <w:tc>
          <w:tcPr>
            <w:tcW w:w="86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仿宋_GB2312" w:cs="Times New Roman"/>
                <w:i w:val="0"/>
                <w:iCs w:val="0"/>
                <w:color w:val="auto"/>
                <w:sz w:val="21"/>
                <w:szCs w:val="21"/>
                <w:highlight w:val="none"/>
                <w:u w:val="none"/>
                <w:lang w:val="en-US" w:eastAsia="zh-CN"/>
              </w:rPr>
            </w:pPr>
            <w:r>
              <w:rPr>
                <w:rFonts w:hint="eastAsia" w:ascii="Times New Roman" w:hAnsi="Times New Roman" w:eastAsia="仿宋_GB2312" w:cs="Times New Roman"/>
                <w:i w:val="0"/>
                <w:iCs w:val="0"/>
                <w:color w:val="auto"/>
                <w:sz w:val="21"/>
                <w:szCs w:val="21"/>
                <w:highlight w:val="none"/>
                <w:u w:val="none"/>
                <w:lang w:val="en-US" w:eastAsia="zh-CN"/>
              </w:rPr>
              <w:t>扰动后流失量</w:t>
            </w:r>
          </w:p>
        </w:tc>
        <w:tc>
          <w:tcPr>
            <w:tcW w:w="86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仿宋_GB2312" w:cs="Times New Roman"/>
                <w:i w:val="0"/>
                <w:iCs w:val="0"/>
                <w:color w:val="auto"/>
                <w:sz w:val="21"/>
                <w:szCs w:val="21"/>
                <w:highlight w:val="none"/>
                <w:u w:val="none"/>
                <w:lang w:val="en-US" w:eastAsia="zh-CN"/>
              </w:rPr>
            </w:pPr>
            <w:r>
              <w:rPr>
                <w:rFonts w:hint="eastAsia" w:ascii="Times New Roman" w:hAnsi="Times New Roman" w:eastAsia="仿宋_GB2312" w:cs="Times New Roman"/>
                <w:i w:val="0"/>
                <w:iCs w:val="0"/>
                <w:color w:val="auto"/>
                <w:sz w:val="21"/>
                <w:szCs w:val="21"/>
                <w:highlight w:val="none"/>
                <w:u w:val="none"/>
                <w:lang w:val="en-US" w:eastAsia="zh-CN"/>
              </w:rPr>
              <w:t>治理后流失量</w:t>
            </w:r>
          </w:p>
        </w:tc>
        <w:tc>
          <w:tcPr>
            <w:tcW w:w="86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仿宋_GB2312" w:cs="Times New Roman"/>
                <w:i w:val="0"/>
                <w:iCs w:val="0"/>
                <w:color w:val="auto"/>
                <w:sz w:val="21"/>
                <w:szCs w:val="21"/>
                <w:highlight w:val="none"/>
                <w:u w:val="none"/>
                <w:lang w:val="en-US" w:eastAsia="zh-CN"/>
              </w:rPr>
            </w:pPr>
            <w:r>
              <w:rPr>
                <w:rFonts w:hint="eastAsia" w:ascii="Times New Roman" w:hAnsi="Times New Roman" w:eastAsia="仿宋_GB2312" w:cs="Times New Roman"/>
                <w:i w:val="0"/>
                <w:iCs w:val="0"/>
                <w:color w:val="auto"/>
                <w:sz w:val="21"/>
                <w:szCs w:val="21"/>
                <w:highlight w:val="none"/>
                <w:u w:val="none"/>
                <w:lang w:val="en-US" w:eastAsia="zh-CN"/>
              </w:rPr>
              <w:t>减少量</w:t>
            </w:r>
          </w:p>
        </w:tc>
        <w:tc>
          <w:tcPr>
            <w:tcW w:w="86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仿宋_GB2312" w:cs="Times New Roman"/>
                <w:i w:val="0"/>
                <w:iCs w:val="0"/>
                <w:color w:val="auto"/>
                <w:sz w:val="21"/>
                <w:szCs w:val="21"/>
                <w:highlight w:val="none"/>
                <w:u w:val="none"/>
                <w:lang w:val="en-US" w:eastAsia="zh-CN"/>
              </w:rPr>
            </w:pPr>
            <w:r>
              <w:rPr>
                <w:rFonts w:hint="eastAsia" w:ascii="Times New Roman" w:hAnsi="Times New Roman" w:eastAsia="仿宋_GB2312" w:cs="Times New Roman"/>
                <w:i w:val="0"/>
                <w:iCs w:val="0"/>
                <w:color w:val="auto"/>
                <w:sz w:val="21"/>
                <w:szCs w:val="21"/>
                <w:highlight w:val="none"/>
                <w:u w:val="none"/>
                <w:lang w:val="en-US" w:eastAsia="zh-CN"/>
              </w:rPr>
              <w:t>扰动后流失量</w:t>
            </w:r>
          </w:p>
        </w:tc>
        <w:tc>
          <w:tcPr>
            <w:tcW w:w="86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仿宋_GB2312" w:cs="Times New Roman"/>
                <w:i w:val="0"/>
                <w:iCs w:val="0"/>
                <w:color w:val="auto"/>
                <w:sz w:val="21"/>
                <w:szCs w:val="21"/>
                <w:highlight w:val="none"/>
                <w:u w:val="none"/>
                <w:lang w:val="en-US" w:eastAsia="zh-CN"/>
              </w:rPr>
            </w:pPr>
            <w:r>
              <w:rPr>
                <w:rFonts w:hint="eastAsia" w:ascii="Times New Roman" w:hAnsi="Times New Roman" w:eastAsia="仿宋_GB2312" w:cs="Times New Roman"/>
                <w:i w:val="0"/>
                <w:iCs w:val="0"/>
                <w:color w:val="auto"/>
                <w:sz w:val="21"/>
                <w:szCs w:val="21"/>
                <w:highlight w:val="none"/>
                <w:u w:val="none"/>
                <w:lang w:val="en-US" w:eastAsia="zh-CN"/>
              </w:rPr>
              <w:t>治理后流失量</w:t>
            </w:r>
          </w:p>
        </w:tc>
        <w:tc>
          <w:tcPr>
            <w:tcW w:w="12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仿宋_GB2312" w:cs="Times New Roman"/>
                <w:i w:val="0"/>
                <w:iCs w:val="0"/>
                <w:color w:val="auto"/>
                <w:sz w:val="21"/>
                <w:szCs w:val="21"/>
                <w:highlight w:val="none"/>
                <w:u w:val="none"/>
                <w:lang w:val="en-US" w:eastAsia="zh-CN"/>
              </w:rPr>
            </w:pPr>
            <w:r>
              <w:rPr>
                <w:rFonts w:hint="eastAsia" w:ascii="Times New Roman" w:hAnsi="Times New Roman" w:eastAsia="仿宋_GB2312" w:cs="Times New Roman"/>
                <w:i w:val="0"/>
                <w:iCs w:val="0"/>
                <w:color w:val="auto"/>
                <w:sz w:val="21"/>
                <w:szCs w:val="21"/>
                <w:highlight w:val="none"/>
                <w:u w:val="none"/>
                <w:lang w:val="en-US" w:eastAsia="zh-CN"/>
              </w:rPr>
              <w:t>减少量</w:t>
            </w:r>
          </w:p>
        </w:tc>
        <w:tc>
          <w:tcPr>
            <w:tcW w:w="86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仿宋_GB2312" w:cs="Times New Roman"/>
                <w:i w:val="0"/>
                <w:iCs w:val="0"/>
                <w:color w:val="auto"/>
                <w:sz w:val="21"/>
                <w:szCs w:val="21"/>
                <w:highlight w:val="none"/>
                <w:u w:val="none"/>
                <w:lang w:val="en-US" w:eastAsia="zh-CN"/>
              </w:rPr>
            </w:pPr>
            <w:r>
              <w:rPr>
                <w:rFonts w:hint="eastAsia" w:ascii="Times New Roman" w:hAnsi="Times New Roman" w:eastAsia="仿宋_GB2312" w:cs="Times New Roman"/>
                <w:i w:val="0"/>
                <w:iCs w:val="0"/>
                <w:color w:val="auto"/>
                <w:sz w:val="21"/>
                <w:szCs w:val="21"/>
                <w:highlight w:val="none"/>
                <w:u w:val="none"/>
                <w:lang w:val="en-US" w:eastAsia="zh-CN"/>
              </w:rPr>
              <w:t>扰动后流失量</w:t>
            </w:r>
          </w:p>
        </w:tc>
        <w:tc>
          <w:tcPr>
            <w:tcW w:w="86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仿宋_GB2312" w:cs="Times New Roman"/>
                <w:i w:val="0"/>
                <w:iCs w:val="0"/>
                <w:color w:val="auto"/>
                <w:sz w:val="21"/>
                <w:szCs w:val="21"/>
                <w:highlight w:val="none"/>
                <w:u w:val="none"/>
                <w:lang w:val="en-US" w:eastAsia="zh-CN"/>
              </w:rPr>
            </w:pPr>
            <w:r>
              <w:rPr>
                <w:rFonts w:hint="eastAsia" w:ascii="Times New Roman" w:hAnsi="Times New Roman" w:eastAsia="仿宋_GB2312" w:cs="Times New Roman"/>
                <w:i w:val="0"/>
                <w:iCs w:val="0"/>
                <w:color w:val="auto"/>
                <w:sz w:val="21"/>
                <w:szCs w:val="21"/>
                <w:highlight w:val="none"/>
                <w:u w:val="none"/>
                <w:lang w:val="en-US" w:eastAsia="zh-CN"/>
              </w:rPr>
              <w:t>治理后流失量</w:t>
            </w:r>
          </w:p>
        </w:tc>
        <w:tc>
          <w:tcPr>
            <w:tcW w:w="86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仿宋_GB2312" w:cs="Times New Roman"/>
                <w:i w:val="0"/>
                <w:iCs w:val="0"/>
                <w:color w:val="auto"/>
                <w:sz w:val="21"/>
                <w:szCs w:val="21"/>
                <w:highlight w:val="none"/>
                <w:u w:val="none"/>
                <w:lang w:val="en-US" w:eastAsia="zh-CN"/>
              </w:rPr>
            </w:pPr>
            <w:r>
              <w:rPr>
                <w:rFonts w:hint="eastAsia" w:ascii="Times New Roman" w:hAnsi="Times New Roman" w:eastAsia="仿宋_GB2312" w:cs="Times New Roman"/>
                <w:i w:val="0"/>
                <w:iCs w:val="0"/>
                <w:color w:val="auto"/>
                <w:sz w:val="21"/>
                <w:szCs w:val="21"/>
                <w:highlight w:val="none"/>
                <w:u w:val="none"/>
                <w:lang w:val="en-US" w:eastAsia="zh-CN"/>
              </w:rPr>
              <w:t>减少量</w:t>
            </w:r>
          </w:p>
        </w:tc>
        <w:tc>
          <w:tcPr>
            <w:tcW w:w="860"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仿宋_GB2312" w:cs="Times New Roman"/>
                <w:i w:val="0"/>
                <w:iCs w:val="0"/>
                <w:color w:val="auto"/>
                <w:sz w:val="21"/>
                <w:szCs w:val="21"/>
                <w:highlight w:val="none"/>
                <w:u w:val="none"/>
                <w:lang w:val="en-US" w:eastAsia="zh-CN"/>
              </w:rPr>
            </w:pPr>
          </w:p>
        </w:tc>
      </w:tr>
      <w:tr>
        <w:tblPrEx>
          <w:tblCellMar>
            <w:top w:w="0" w:type="dxa"/>
            <w:left w:w="108" w:type="dxa"/>
            <w:bottom w:w="0" w:type="dxa"/>
            <w:right w:w="108" w:type="dxa"/>
          </w:tblCellMar>
        </w:tblPrEx>
        <w:trPr>
          <w:trHeight w:val="692" w:hRule="atLeast"/>
          <w:jc w:val="center"/>
        </w:trPr>
        <w:tc>
          <w:tcPr>
            <w:tcW w:w="86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仿宋_GB2312" w:cs="Times New Roman"/>
                <w:i w:val="0"/>
                <w:iCs w:val="0"/>
                <w:color w:val="auto"/>
                <w:sz w:val="21"/>
                <w:szCs w:val="21"/>
                <w:highlight w:val="none"/>
                <w:u w:val="none"/>
                <w:lang w:val="en-US" w:eastAsia="zh-CN"/>
              </w:rPr>
            </w:pPr>
            <w:r>
              <w:rPr>
                <w:rFonts w:hint="eastAsia" w:ascii="Times New Roman" w:hAnsi="Times New Roman" w:eastAsia="仿宋_GB2312" w:cs="Times New Roman"/>
                <w:i w:val="0"/>
                <w:iCs w:val="0"/>
                <w:color w:val="auto"/>
                <w:sz w:val="21"/>
                <w:szCs w:val="21"/>
                <w:highlight w:val="none"/>
                <w:u w:val="none"/>
                <w:lang w:val="en-US" w:eastAsia="zh-CN"/>
              </w:rPr>
              <w:t>一般扰动地表</w:t>
            </w:r>
          </w:p>
        </w:tc>
        <w:tc>
          <w:tcPr>
            <w:tcW w:w="86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仿宋_GB2312" w:cs="Times New Roman"/>
                <w:color w:val="auto"/>
                <w:kern w:val="0"/>
                <w:sz w:val="21"/>
                <w:szCs w:val="21"/>
                <w:highlight w:val="none"/>
                <w:lang w:val="en-US" w:eastAsia="zh-CN" w:bidi="ar"/>
              </w:rPr>
            </w:pPr>
            <w:r>
              <w:rPr>
                <w:rFonts w:hint="eastAsia" w:ascii="Times New Roman" w:hAnsi="Times New Roman" w:eastAsia="仿宋_GB2312" w:cs="Times New Roman"/>
                <w:color w:val="auto"/>
                <w:kern w:val="0"/>
                <w:sz w:val="21"/>
                <w:szCs w:val="21"/>
                <w:highlight w:val="none"/>
                <w:lang w:val="en-US" w:eastAsia="zh-CN" w:bidi="ar"/>
              </w:rPr>
              <w:t>175.88</w:t>
            </w:r>
          </w:p>
        </w:tc>
        <w:tc>
          <w:tcPr>
            <w:tcW w:w="86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仿宋_GB2312" w:cs="Times New Roman"/>
                <w:color w:val="auto"/>
                <w:kern w:val="0"/>
                <w:sz w:val="21"/>
                <w:szCs w:val="21"/>
                <w:highlight w:val="none"/>
                <w:lang w:val="en-US" w:eastAsia="zh-CN" w:bidi="ar"/>
              </w:rPr>
            </w:pPr>
            <w:r>
              <w:rPr>
                <w:rFonts w:hint="eastAsia" w:ascii="Times New Roman" w:hAnsi="Times New Roman" w:eastAsia="仿宋_GB2312" w:cs="Times New Roman"/>
                <w:color w:val="auto"/>
                <w:kern w:val="0"/>
                <w:sz w:val="21"/>
                <w:szCs w:val="21"/>
                <w:highlight w:val="none"/>
                <w:lang w:val="en-US" w:eastAsia="zh-CN" w:bidi="ar"/>
              </w:rPr>
              <w:t>21.50</w:t>
            </w:r>
          </w:p>
        </w:tc>
        <w:tc>
          <w:tcPr>
            <w:tcW w:w="86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仿宋_GB2312" w:cs="Times New Roman"/>
                <w:color w:val="auto"/>
                <w:kern w:val="0"/>
                <w:sz w:val="21"/>
                <w:szCs w:val="21"/>
                <w:highlight w:val="none"/>
                <w:lang w:val="en-US" w:eastAsia="zh-CN" w:bidi="ar"/>
              </w:rPr>
            </w:pPr>
            <w:r>
              <w:rPr>
                <w:rFonts w:hint="eastAsia" w:ascii="Times New Roman" w:hAnsi="Times New Roman" w:eastAsia="仿宋_GB2312" w:cs="Times New Roman"/>
                <w:color w:val="auto"/>
                <w:kern w:val="0"/>
                <w:sz w:val="21"/>
                <w:szCs w:val="21"/>
                <w:highlight w:val="none"/>
                <w:lang w:val="en-US" w:eastAsia="zh-CN" w:bidi="ar"/>
              </w:rPr>
              <w:t>154.38</w:t>
            </w:r>
          </w:p>
        </w:tc>
        <w:tc>
          <w:tcPr>
            <w:tcW w:w="86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仿宋_GB2312" w:cs="Times New Roman"/>
                <w:color w:val="auto"/>
                <w:kern w:val="0"/>
                <w:sz w:val="21"/>
                <w:szCs w:val="21"/>
                <w:highlight w:val="none"/>
                <w:lang w:val="en-US" w:eastAsia="zh-CN" w:bidi="ar"/>
              </w:rPr>
            </w:pPr>
            <w:r>
              <w:rPr>
                <w:rFonts w:hint="eastAsia" w:ascii="Times New Roman" w:hAnsi="Times New Roman" w:eastAsia="仿宋_GB2312" w:cs="Times New Roman"/>
                <w:color w:val="auto"/>
                <w:kern w:val="0"/>
                <w:sz w:val="21"/>
                <w:szCs w:val="21"/>
                <w:highlight w:val="none"/>
                <w:lang w:val="en-US" w:eastAsia="zh-CN" w:bidi="ar"/>
              </w:rPr>
              <w:t>8.70</w:t>
            </w:r>
          </w:p>
        </w:tc>
        <w:tc>
          <w:tcPr>
            <w:tcW w:w="86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仿宋_GB2312" w:cs="Times New Roman"/>
                <w:color w:val="auto"/>
                <w:kern w:val="0"/>
                <w:sz w:val="21"/>
                <w:szCs w:val="21"/>
                <w:highlight w:val="none"/>
                <w:lang w:val="en-US" w:eastAsia="zh-CN" w:bidi="ar"/>
              </w:rPr>
            </w:pPr>
            <w:r>
              <w:rPr>
                <w:rFonts w:hint="eastAsia" w:ascii="Times New Roman" w:hAnsi="Times New Roman" w:eastAsia="仿宋_GB2312" w:cs="Times New Roman"/>
                <w:color w:val="auto"/>
                <w:kern w:val="0"/>
                <w:sz w:val="21"/>
                <w:szCs w:val="21"/>
                <w:highlight w:val="none"/>
                <w:lang w:val="en-US" w:eastAsia="zh-CN" w:bidi="ar"/>
              </w:rPr>
              <w:t>4.35</w:t>
            </w:r>
          </w:p>
        </w:tc>
        <w:tc>
          <w:tcPr>
            <w:tcW w:w="12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仿宋_GB2312" w:cs="Times New Roman"/>
                <w:color w:val="auto"/>
                <w:kern w:val="0"/>
                <w:sz w:val="21"/>
                <w:szCs w:val="21"/>
                <w:highlight w:val="none"/>
                <w:lang w:val="en-US" w:eastAsia="zh-CN" w:bidi="ar"/>
              </w:rPr>
            </w:pPr>
            <w:r>
              <w:rPr>
                <w:rFonts w:hint="eastAsia" w:ascii="Times New Roman" w:hAnsi="Times New Roman" w:eastAsia="仿宋_GB2312" w:cs="Times New Roman"/>
                <w:color w:val="auto"/>
                <w:kern w:val="0"/>
                <w:sz w:val="21"/>
                <w:szCs w:val="21"/>
                <w:highlight w:val="none"/>
                <w:lang w:val="en-US" w:eastAsia="zh-CN" w:bidi="ar"/>
              </w:rPr>
              <w:t>4.35</w:t>
            </w:r>
          </w:p>
        </w:tc>
        <w:tc>
          <w:tcPr>
            <w:tcW w:w="86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仿宋_GB2312" w:cs="Times New Roman"/>
                <w:color w:val="auto"/>
                <w:kern w:val="0"/>
                <w:sz w:val="21"/>
                <w:szCs w:val="21"/>
                <w:highlight w:val="none"/>
                <w:lang w:val="en-US" w:eastAsia="zh-CN" w:bidi="ar"/>
              </w:rPr>
            </w:pPr>
            <w:r>
              <w:rPr>
                <w:rFonts w:hint="eastAsia" w:ascii="Times New Roman" w:hAnsi="Times New Roman" w:eastAsia="仿宋_GB2312" w:cs="Times New Roman"/>
                <w:color w:val="auto"/>
                <w:kern w:val="0"/>
                <w:sz w:val="21"/>
                <w:szCs w:val="21"/>
                <w:highlight w:val="none"/>
                <w:lang w:val="en-US" w:eastAsia="zh-CN" w:bidi="ar"/>
              </w:rPr>
              <w:t>184.58</w:t>
            </w:r>
          </w:p>
        </w:tc>
        <w:tc>
          <w:tcPr>
            <w:tcW w:w="86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仿宋_GB2312" w:cs="Times New Roman"/>
                <w:color w:val="auto"/>
                <w:kern w:val="0"/>
                <w:sz w:val="21"/>
                <w:szCs w:val="21"/>
                <w:highlight w:val="none"/>
                <w:lang w:val="en-US" w:eastAsia="zh-CN" w:bidi="ar"/>
              </w:rPr>
            </w:pPr>
            <w:r>
              <w:rPr>
                <w:rFonts w:hint="eastAsia" w:ascii="Times New Roman" w:hAnsi="Times New Roman" w:eastAsia="仿宋_GB2312" w:cs="Times New Roman"/>
                <w:color w:val="auto"/>
                <w:kern w:val="0"/>
                <w:sz w:val="21"/>
                <w:szCs w:val="21"/>
                <w:highlight w:val="none"/>
                <w:lang w:val="en-US" w:eastAsia="zh-CN" w:bidi="ar"/>
              </w:rPr>
              <w:t>25.85</w:t>
            </w:r>
          </w:p>
        </w:tc>
        <w:tc>
          <w:tcPr>
            <w:tcW w:w="86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仿宋_GB2312" w:cs="Times New Roman"/>
                <w:color w:val="auto"/>
                <w:kern w:val="0"/>
                <w:sz w:val="21"/>
                <w:szCs w:val="21"/>
                <w:highlight w:val="none"/>
                <w:lang w:val="en-US" w:eastAsia="zh-CN" w:bidi="ar"/>
              </w:rPr>
            </w:pPr>
            <w:r>
              <w:rPr>
                <w:rFonts w:hint="eastAsia" w:ascii="Times New Roman" w:hAnsi="Times New Roman" w:eastAsia="仿宋_GB2312" w:cs="Times New Roman"/>
                <w:color w:val="auto"/>
                <w:kern w:val="0"/>
                <w:sz w:val="21"/>
                <w:szCs w:val="21"/>
                <w:highlight w:val="none"/>
                <w:lang w:val="en-US" w:eastAsia="zh-CN" w:bidi="ar"/>
              </w:rPr>
              <w:t>158.73</w:t>
            </w:r>
          </w:p>
        </w:tc>
        <w:tc>
          <w:tcPr>
            <w:tcW w:w="86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仿宋_GB2312" w:cs="Times New Roman"/>
                <w:color w:val="auto"/>
                <w:kern w:val="0"/>
                <w:sz w:val="21"/>
                <w:szCs w:val="21"/>
                <w:highlight w:val="none"/>
                <w:lang w:val="en-US" w:eastAsia="zh-CN" w:bidi="ar"/>
              </w:rPr>
            </w:pPr>
            <w:r>
              <w:rPr>
                <w:rFonts w:hint="eastAsia" w:ascii="Times New Roman" w:hAnsi="Times New Roman" w:eastAsia="仿宋_GB2312" w:cs="Times New Roman"/>
                <w:color w:val="auto"/>
                <w:kern w:val="0"/>
                <w:sz w:val="21"/>
                <w:szCs w:val="21"/>
                <w:highlight w:val="none"/>
                <w:lang w:val="en-US" w:eastAsia="zh-CN" w:bidi="ar"/>
              </w:rPr>
              <w:t>86.00</w:t>
            </w:r>
          </w:p>
        </w:tc>
      </w:tr>
      <w:tr>
        <w:tblPrEx>
          <w:tblCellMar>
            <w:top w:w="0" w:type="dxa"/>
            <w:left w:w="108" w:type="dxa"/>
            <w:bottom w:w="0" w:type="dxa"/>
            <w:right w:w="108" w:type="dxa"/>
          </w:tblCellMar>
        </w:tblPrEx>
        <w:trPr>
          <w:trHeight w:val="692" w:hRule="atLeast"/>
          <w:jc w:val="center"/>
        </w:trPr>
        <w:tc>
          <w:tcPr>
            <w:tcW w:w="86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仿宋_GB2312" w:cs="Times New Roman"/>
                <w:i w:val="0"/>
                <w:iCs w:val="0"/>
                <w:color w:val="auto"/>
                <w:sz w:val="21"/>
                <w:szCs w:val="21"/>
                <w:highlight w:val="none"/>
                <w:u w:val="none"/>
                <w:lang w:val="en-US" w:eastAsia="zh-CN"/>
              </w:rPr>
            </w:pPr>
            <w:r>
              <w:rPr>
                <w:rFonts w:hint="eastAsia" w:ascii="Times New Roman" w:hAnsi="Times New Roman" w:eastAsia="仿宋_GB2312" w:cs="Times New Roman"/>
                <w:i w:val="0"/>
                <w:iCs w:val="0"/>
                <w:color w:val="auto"/>
                <w:sz w:val="21"/>
                <w:szCs w:val="21"/>
                <w:highlight w:val="none"/>
                <w:u w:val="none"/>
                <w:lang w:val="en-US" w:eastAsia="zh-CN"/>
              </w:rPr>
              <w:t>工程开挖面</w:t>
            </w:r>
          </w:p>
        </w:tc>
        <w:tc>
          <w:tcPr>
            <w:tcW w:w="86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仿宋_GB2312" w:cs="Times New Roman"/>
                <w:color w:val="auto"/>
                <w:kern w:val="0"/>
                <w:sz w:val="21"/>
                <w:szCs w:val="21"/>
                <w:highlight w:val="none"/>
                <w:lang w:val="en-US" w:eastAsia="zh-CN" w:bidi="ar"/>
              </w:rPr>
            </w:pPr>
            <w:r>
              <w:rPr>
                <w:rFonts w:hint="eastAsia" w:ascii="Times New Roman" w:hAnsi="Times New Roman" w:eastAsia="仿宋_GB2312" w:cs="Times New Roman"/>
                <w:color w:val="auto"/>
                <w:kern w:val="0"/>
                <w:sz w:val="21"/>
                <w:szCs w:val="21"/>
                <w:highlight w:val="none"/>
                <w:lang w:val="en-US" w:eastAsia="zh-CN" w:bidi="ar"/>
              </w:rPr>
              <w:t>60.53</w:t>
            </w:r>
          </w:p>
        </w:tc>
        <w:tc>
          <w:tcPr>
            <w:tcW w:w="86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仿宋_GB2312" w:cs="Times New Roman"/>
                <w:color w:val="auto"/>
                <w:kern w:val="0"/>
                <w:sz w:val="21"/>
                <w:szCs w:val="21"/>
                <w:highlight w:val="none"/>
                <w:lang w:val="en-US" w:eastAsia="zh-CN" w:bidi="ar"/>
              </w:rPr>
            </w:pPr>
            <w:r>
              <w:rPr>
                <w:rFonts w:hint="eastAsia" w:ascii="Times New Roman" w:hAnsi="Times New Roman" w:eastAsia="仿宋_GB2312" w:cs="Times New Roman"/>
                <w:color w:val="auto"/>
                <w:kern w:val="0"/>
                <w:sz w:val="21"/>
                <w:szCs w:val="21"/>
                <w:highlight w:val="none"/>
                <w:lang w:val="en-US" w:eastAsia="zh-CN" w:bidi="ar"/>
              </w:rPr>
              <w:t>0.10</w:t>
            </w:r>
          </w:p>
        </w:tc>
        <w:tc>
          <w:tcPr>
            <w:tcW w:w="86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仿宋_GB2312" w:cs="Times New Roman"/>
                <w:color w:val="auto"/>
                <w:kern w:val="0"/>
                <w:sz w:val="21"/>
                <w:szCs w:val="21"/>
                <w:highlight w:val="none"/>
                <w:lang w:val="en-US" w:eastAsia="zh-CN" w:bidi="ar"/>
              </w:rPr>
            </w:pPr>
            <w:r>
              <w:rPr>
                <w:rFonts w:hint="eastAsia" w:ascii="Times New Roman" w:hAnsi="Times New Roman" w:eastAsia="仿宋_GB2312" w:cs="Times New Roman"/>
                <w:color w:val="auto"/>
                <w:kern w:val="0"/>
                <w:sz w:val="21"/>
                <w:szCs w:val="21"/>
                <w:highlight w:val="none"/>
                <w:lang w:val="en-US" w:eastAsia="zh-CN" w:bidi="ar"/>
              </w:rPr>
              <w:t>60.44</w:t>
            </w:r>
          </w:p>
        </w:tc>
        <w:tc>
          <w:tcPr>
            <w:tcW w:w="86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仿宋_GB2312" w:cs="Times New Roman"/>
                <w:color w:val="auto"/>
                <w:kern w:val="0"/>
                <w:sz w:val="21"/>
                <w:szCs w:val="21"/>
                <w:highlight w:val="none"/>
                <w:lang w:val="en-US" w:eastAsia="zh-CN" w:bidi="ar"/>
              </w:rPr>
            </w:pPr>
          </w:p>
        </w:tc>
        <w:tc>
          <w:tcPr>
            <w:tcW w:w="86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仿宋_GB2312" w:cs="Times New Roman"/>
                <w:color w:val="auto"/>
                <w:kern w:val="0"/>
                <w:sz w:val="21"/>
                <w:szCs w:val="21"/>
                <w:highlight w:val="none"/>
                <w:lang w:val="en-US" w:eastAsia="zh-CN" w:bidi="ar"/>
              </w:rPr>
            </w:pPr>
          </w:p>
        </w:tc>
        <w:tc>
          <w:tcPr>
            <w:tcW w:w="12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仿宋_GB2312" w:cs="Times New Roman"/>
                <w:color w:val="auto"/>
                <w:kern w:val="0"/>
                <w:sz w:val="21"/>
                <w:szCs w:val="21"/>
                <w:highlight w:val="none"/>
                <w:lang w:val="en-US" w:eastAsia="zh-CN" w:bidi="ar"/>
              </w:rPr>
            </w:pPr>
          </w:p>
        </w:tc>
        <w:tc>
          <w:tcPr>
            <w:tcW w:w="86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仿宋_GB2312" w:cs="Times New Roman"/>
                <w:color w:val="auto"/>
                <w:kern w:val="0"/>
                <w:sz w:val="21"/>
                <w:szCs w:val="21"/>
                <w:highlight w:val="none"/>
                <w:lang w:val="en-US" w:eastAsia="zh-CN" w:bidi="ar"/>
              </w:rPr>
            </w:pPr>
            <w:r>
              <w:rPr>
                <w:rFonts w:hint="eastAsia" w:ascii="Times New Roman" w:hAnsi="Times New Roman" w:eastAsia="仿宋_GB2312" w:cs="Times New Roman"/>
                <w:color w:val="auto"/>
                <w:kern w:val="0"/>
                <w:sz w:val="21"/>
                <w:szCs w:val="21"/>
                <w:highlight w:val="none"/>
                <w:lang w:val="en-US" w:eastAsia="zh-CN" w:bidi="ar"/>
              </w:rPr>
              <w:t>60.53</w:t>
            </w:r>
          </w:p>
        </w:tc>
        <w:tc>
          <w:tcPr>
            <w:tcW w:w="86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仿宋_GB2312" w:cs="Times New Roman"/>
                <w:color w:val="auto"/>
                <w:kern w:val="0"/>
                <w:sz w:val="21"/>
                <w:szCs w:val="21"/>
                <w:highlight w:val="none"/>
                <w:lang w:val="en-US" w:eastAsia="zh-CN" w:bidi="ar"/>
              </w:rPr>
            </w:pPr>
            <w:r>
              <w:rPr>
                <w:rFonts w:hint="eastAsia" w:ascii="Times New Roman" w:hAnsi="Times New Roman" w:eastAsia="仿宋_GB2312" w:cs="Times New Roman"/>
                <w:color w:val="auto"/>
                <w:kern w:val="0"/>
                <w:sz w:val="21"/>
                <w:szCs w:val="21"/>
                <w:highlight w:val="none"/>
                <w:lang w:val="en-US" w:eastAsia="zh-CN" w:bidi="ar"/>
              </w:rPr>
              <w:t>0.10</w:t>
            </w:r>
          </w:p>
        </w:tc>
        <w:tc>
          <w:tcPr>
            <w:tcW w:w="86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仿宋_GB2312" w:cs="Times New Roman"/>
                <w:color w:val="auto"/>
                <w:kern w:val="0"/>
                <w:sz w:val="21"/>
                <w:szCs w:val="21"/>
                <w:highlight w:val="none"/>
                <w:lang w:val="en-US" w:eastAsia="zh-CN" w:bidi="ar"/>
              </w:rPr>
            </w:pPr>
            <w:r>
              <w:rPr>
                <w:rFonts w:hint="eastAsia" w:ascii="Times New Roman" w:hAnsi="Times New Roman" w:eastAsia="仿宋_GB2312" w:cs="Times New Roman"/>
                <w:color w:val="auto"/>
                <w:kern w:val="0"/>
                <w:sz w:val="21"/>
                <w:szCs w:val="21"/>
                <w:highlight w:val="none"/>
                <w:lang w:val="en-US" w:eastAsia="zh-CN" w:bidi="ar"/>
              </w:rPr>
              <w:t>60.44</w:t>
            </w:r>
          </w:p>
        </w:tc>
        <w:tc>
          <w:tcPr>
            <w:tcW w:w="86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仿宋_GB2312" w:cs="Times New Roman"/>
                <w:color w:val="auto"/>
                <w:kern w:val="0"/>
                <w:sz w:val="21"/>
                <w:szCs w:val="21"/>
                <w:highlight w:val="none"/>
                <w:lang w:val="en-US" w:eastAsia="zh-CN" w:bidi="ar"/>
              </w:rPr>
            </w:pPr>
            <w:r>
              <w:rPr>
                <w:rFonts w:hint="eastAsia" w:ascii="Times New Roman" w:hAnsi="Times New Roman" w:eastAsia="仿宋_GB2312" w:cs="Times New Roman"/>
                <w:color w:val="auto"/>
                <w:kern w:val="0"/>
                <w:sz w:val="21"/>
                <w:szCs w:val="21"/>
                <w:highlight w:val="none"/>
                <w:lang w:val="en-US" w:eastAsia="zh-CN" w:bidi="ar"/>
              </w:rPr>
              <w:t>99.84</w:t>
            </w:r>
          </w:p>
        </w:tc>
      </w:tr>
      <w:tr>
        <w:tblPrEx>
          <w:tblCellMar>
            <w:top w:w="0" w:type="dxa"/>
            <w:left w:w="108" w:type="dxa"/>
            <w:bottom w:w="0" w:type="dxa"/>
            <w:right w:w="108" w:type="dxa"/>
          </w:tblCellMar>
        </w:tblPrEx>
        <w:trPr>
          <w:trHeight w:val="491" w:hRule="atLeast"/>
          <w:jc w:val="center"/>
        </w:trPr>
        <w:tc>
          <w:tcPr>
            <w:tcW w:w="86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仿宋_GB2312" w:cs="Times New Roman"/>
                <w:i w:val="0"/>
                <w:iCs w:val="0"/>
                <w:color w:val="auto"/>
                <w:sz w:val="21"/>
                <w:szCs w:val="21"/>
                <w:highlight w:val="none"/>
                <w:u w:val="none"/>
                <w:lang w:val="en-US" w:eastAsia="zh-CN"/>
              </w:rPr>
            </w:pPr>
          </w:p>
        </w:tc>
        <w:tc>
          <w:tcPr>
            <w:tcW w:w="86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仿宋_GB2312" w:cs="Times New Roman"/>
                <w:color w:val="auto"/>
                <w:kern w:val="0"/>
                <w:sz w:val="21"/>
                <w:szCs w:val="21"/>
                <w:highlight w:val="none"/>
                <w:lang w:val="en-US" w:eastAsia="zh-CN" w:bidi="ar"/>
              </w:rPr>
            </w:pPr>
            <w:r>
              <w:rPr>
                <w:rFonts w:hint="eastAsia" w:ascii="Times New Roman" w:hAnsi="Times New Roman" w:eastAsia="仿宋_GB2312" w:cs="Times New Roman"/>
                <w:color w:val="auto"/>
                <w:kern w:val="0"/>
                <w:sz w:val="21"/>
                <w:szCs w:val="21"/>
                <w:highlight w:val="none"/>
                <w:lang w:val="en-US" w:eastAsia="zh-CN" w:bidi="ar"/>
              </w:rPr>
              <w:t>236.41</w:t>
            </w:r>
          </w:p>
        </w:tc>
        <w:tc>
          <w:tcPr>
            <w:tcW w:w="86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仿宋_GB2312" w:cs="Times New Roman"/>
                <w:color w:val="auto"/>
                <w:kern w:val="0"/>
                <w:sz w:val="21"/>
                <w:szCs w:val="21"/>
                <w:highlight w:val="none"/>
                <w:lang w:val="en-US" w:eastAsia="zh-CN" w:bidi="ar"/>
              </w:rPr>
            </w:pPr>
            <w:r>
              <w:rPr>
                <w:rFonts w:hint="eastAsia" w:ascii="Times New Roman" w:hAnsi="Times New Roman" w:eastAsia="仿宋_GB2312" w:cs="Times New Roman"/>
                <w:color w:val="auto"/>
                <w:kern w:val="0"/>
                <w:sz w:val="21"/>
                <w:szCs w:val="21"/>
                <w:highlight w:val="none"/>
                <w:lang w:val="en-US" w:eastAsia="zh-CN" w:bidi="ar"/>
              </w:rPr>
              <w:t>21.60</w:t>
            </w:r>
          </w:p>
        </w:tc>
        <w:tc>
          <w:tcPr>
            <w:tcW w:w="86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仿宋_GB2312" w:cs="Times New Roman"/>
                <w:color w:val="auto"/>
                <w:kern w:val="0"/>
                <w:sz w:val="21"/>
                <w:szCs w:val="21"/>
                <w:highlight w:val="none"/>
                <w:lang w:val="en-US" w:eastAsia="zh-CN" w:bidi="ar"/>
              </w:rPr>
            </w:pPr>
            <w:r>
              <w:rPr>
                <w:rFonts w:hint="eastAsia" w:ascii="Times New Roman" w:hAnsi="Times New Roman" w:eastAsia="仿宋_GB2312" w:cs="Times New Roman"/>
                <w:color w:val="auto"/>
                <w:kern w:val="0"/>
                <w:sz w:val="21"/>
                <w:szCs w:val="21"/>
                <w:highlight w:val="none"/>
                <w:lang w:val="en-US" w:eastAsia="zh-CN" w:bidi="ar"/>
              </w:rPr>
              <w:t>214.82</w:t>
            </w:r>
          </w:p>
        </w:tc>
        <w:tc>
          <w:tcPr>
            <w:tcW w:w="86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仿宋_GB2312" w:cs="Times New Roman"/>
                <w:color w:val="auto"/>
                <w:kern w:val="0"/>
                <w:sz w:val="21"/>
                <w:szCs w:val="21"/>
                <w:highlight w:val="none"/>
                <w:lang w:val="en-US" w:eastAsia="zh-CN" w:bidi="ar"/>
              </w:rPr>
            </w:pPr>
            <w:r>
              <w:rPr>
                <w:rFonts w:hint="eastAsia" w:ascii="Times New Roman" w:hAnsi="Times New Roman" w:eastAsia="仿宋_GB2312" w:cs="Times New Roman"/>
                <w:color w:val="auto"/>
                <w:kern w:val="0"/>
                <w:sz w:val="21"/>
                <w:szCs w:val="21"/>
                <w:highlight w:val="none"/>
                <w:lang w:val="en-US" w:eastAsia="zh-CN" w:bidi="ar"/>
              </w:rPr>
              <w:t>8.70</w:t>
            </w:r>
          </w:p>
        </w:tc>
        <w:tc>
          <w:tcPr>
            <w:tcW w:w="86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仿宋_GB2312" w:cs="Times New Roman"/>
                <w:color w:val="auto"/>
                <w:kern w:val="0"/>
                <w:sz w:val="21"/>
                <w:szCs w:val="21"/>
                <w:highlight w:val="none"/>
                <w:lang w:val="en-US" w:eastAsia="zh-CN" w:bidi="ar"/>
              </w:rPr>
            </w:pPr>
            <w:r>
              <w:rPr>
                <w:rFonts w:hint="eastAsia" w:ascii="Times New Roman" w:hAnsi="Times New Roman" w:eastAsia="仿宋_GB2312" w:cs="Times New Roman"/>
                <w:color w:val="auto"/>
                <w:kern w:val="0"/>
                <w:sz w:val="21"/>
                <w:szCs w:val="21"/>
                <w:highlight w:val="none"/>
                <w:lang w:val="en-US" w:eastAsia="zh-CN" w:bidi="ar"/>
              </w:rPr>
              <w:t>4.35</w:t>
            </w:r>
          </w:p>
        </w:tc>
        <w:tc>
          <w:tcPr>
            <w:tcW w:w="12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仿宋_GB2312" w:cs="Times New Roman"/>
                <w:color w:val="auto"/>
                <w:kern w:val="0"/>
                <w:sz w:val="21"/>
                <w:szCs w:val="21"/>
                <w:highlight w:val="none"/>
                <w:lang w:val="en-US" w:eastAsia="zh-CN" w:bidi="ar"/>
              </w:rPr>
            </w:pPr>
            <w:r>
              <w:rPr>
                <w:rFonts w:hint="eastAsia" w:ascii="Times New Roman" w:hAnsi="Times New Roman" w:eastAsia="仿宋_GB2312" w:cs="Times New Roman"/>
                <w:color w:val="auto"/>
                <w:kern w:val="0"/>
                <w:sz w:val="21"/>
                <w:szCs w:val="21"/>
                <w:highlight w:val="none"/>
                <w:lang w:val="en-US" w:eastAsia="zh-CN" w:bidi="ar"/>
              </w:rPr>
              <w:t>4.35</w:t>
            </w:r>
          </w:p>
        </w:tc>
        <w:tc>
          <w:tcPr>
            <w:tcW w:w="86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仿宋_GB2312" w:cs="Times New Roman"/>
                <w:color w:val="auto"/>
                <w:kern w:val="0"/>
                <w:sz w:val="21"/>
                <w:szCs w:val="21"/>
                <w:highlight w:val="none"/>
                <w:lang w:val="en-US" w:eastAsia="zh-CN" w:bidi="ar"/>
              </w:rPr>
            </w:pPr>
            <w:r>
              <w:rPr>
                <w:rFonts w:hint="eastAsia" w:ascii="Times New Roman" w:hAnsi="Times New Roman" w:eastAsia="仿宋_GB2312" w:cs="Times New Roman"/>
                <w:color w:val="auto"/>
                <w:kern w:val="0"/>
                <w:sz w:val="21"/>
                <w:szCs w:val="21"/>
                <w:highlight w:val="none"/>
                <w:lang w:val="en-US" w:eastAsia="zh-CN" w:bidi="ar"/>
              </w:rPr>
              <w:t>245.11</w:t>
            </w:r>
          </w:p>
        </w:tc>
        <w:tc>
          <w:tcPr>
            <w:tcW w:w="86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仿宋_GB2312" w:cs="Times New Roman"/>
                <w:color w:val="auto"/>
                <w:kern w:val="0"/>
                <w:sz w:val="21"/>
                <w:szCs w:val="21"/>
                <w:highlight w:val="none"/>
                <w:lang w:val="en-US" w:eastAsia="zh-CN" w:bidi="ar"/>
              </w:rPr>
            </w:pPr>
            <w:r>
              <w:rPr>
                <w:rFonts w:hint="eastAsia" w:ascii="Times New Roman" w:hAnsi="Times New Roman" w:eastAsia="仿宋_GB2312" w:cs="Times New Roman"/>
                <w:color w:val="auto"/>
                <w:kern w:val="0"/>
                <w:sz w:val="21"/>
                <w:szCs w:val="21"/>
                <w:highlight w:val="none"/>
                <w:lang w:val="en-US" w:eastAsia="zh-CN" w:bidi="ar"/>
              </w:rPr>
              <w:t>25.94</w:t>
            </w:r>
          </w:p>
        </w:tc>
        <w:tc>
          <w:tcPr>
            <w:tcW w:w="86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仿宋_GB2312" w:cs="Times New Roman"/>
                <w:color w:val="auto"/>
                <w:kern w:val="0"/>
                <w:sz w:val="21"/>
                <w:szCs w:val="21"/>
                <w:highlight w:val="none"/>
                <w:lang w:val="en-US" w:eastAsia="zh-CN" w:bidi="ar"/>
              </w:rPr>
            </w:pPr>
            <w:r>
              <w:rPr>
                <w:rFonts w:hint="eastAsia" w:ascii="Times New Roman" w:hAnsi="Times New Roman" w:eastAsia="仿宋_GB2312" w:cs="Times New Roman"/>
                <w:color w:val="auto"/>
                <w:kern w:val="0"/>
                <w:sz w:val="21"/>
                <w:szCs w:val="21"/>
                <w:highlight w:val="none"/>
                <w:lang w:val="en-US" w:eastAsia="zh-CN" w:bidi="ar"/>
              </w:rPr>
              <w:t>219.17</w:t>
            </w:r>
          </w:p>
        </w:tc>
        <w:tc>
          <w:tcPr>
            <w:tcW w:w="86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仿宋_GB2312" w:cs="Times New Roman"/>
                <w:color w:val="auto"/>
                <w:kern w:val="0"/>
                <w:sz w:val="21"/>
                <w:szCs w:val="21"/>
                <w:highlight w:val="none"/>
                <w:lang w:val="en-US" w:eastAsia="zh-CN" w:bidi="ar"/>
              </w:rPr>
            </w:pPr>
            <w:r>
              <w:rPr>
                <w:rFonts w:hint="eastAsia" w:ascii="Times New Roman" w:hAnsi="Times New Roman" w:eastAsia="仿宋_GB2312" w:cs="Times New Roman"/>
                <w:color w:val="auto"/>
                <w:kern w:val="0"/>
                <w:sz w:val="21"/>
                <w:szCs w:val="21"/>
                <w:highlight w:val="none"/>
                <w:lang w:val="en-US" w:eastAsia="zh-CN" w:bidi="ar"/>
              </w:rPr>
              <w:t>89.42</w:t>
            </w:r>
          </w:p>
        </w:tc>
      </w:tr>
    </w:tbl>
    <w:p>
      <w:pPr>
        <w:ind w:firstLine="48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w:t>
      </w:r>
      <w:r>
        <w:rPr>
          <w:rFonts w:hint="default" w:ascii="Times New Roman" w:hAnsi="Times New Roman" w:eastAsia="仿宋_GB2312" w:cs="Times New Roman"/>
          <w:color w:val="auto"/>
          <w:highlight w:val="none"/>
          <w:lang w:val="en-US" w:eastAsia="zh-CN"/>
        </w:rPr>
        <w:t>3</w:t>
      </w:r>
      <w:r>
        <w:rPr>
          <w:rFonts w:hint="default" w:ascii="Times New Roman" w:hAnsi="Times New Roman" w:eastAsia="仿宋_GB2312" w:cs="Times New Roman"/>
          <w:color w:val="auto"/>
          <w:highlight w:val="none"/>
        </w:rPr>
        <w:t>）经济效益</w:t>
      </w:r>
    </w:p>
    <w:p>
      <w:pPr>
        <w:pStyle w:val="9"/>
        <w:keepNext w:val="0"/>
        <w:keepLines w:val="0"/>
        <w:pageBreakBefore w:val="0"/>
        <w:widowControl w:val="0"/>
        <w:kinsoku/>
        <w:wordWrap/>
        <w:overflowPunct/>
        <w:topLinePunct w:val="0"/>
        <w:autoSpaceDE/>
        <w:autoSpaceDN/>
        <w:bidi w:val="0"/>
        <w:adjustRightInd/>
        <w:snapToGrid/>
        <w:spacing w:after="0" w:line="360" w:lineRule="auto"/>
        <w:textAlignment w:val="auto"/>
        <w:rPr>
          <w:rFonts w:hint="default" w:ascii="Times New Roman" w:hAnsi="Times New Roman" w:eastAsia="仿宋_GB2312" w:cs="Times New Roman"/>
          <w:color w:val="auto"/>
          <w:highlight w:val="none"/>
          <w:lang w:eastAsia="zh-CN"/>
        </w:rPr>
        <w:sectPr>
          <w:pgSz w:w="11906" w:h="16838"/>
          <w:pgMar w:top="1179" w:right="1179" w:bottom="1321" w:left="1179" w:header="851" w:footer="992" w:gutter="0"/>
          <w:pgBorders w:offsetFrom="page">
            <w:top w:val="none" w:sz="0" w:space="0"/>
            <w:left w:val="none" w:sz="0" w:space="0"/>
            <w:bottom w:val="none" w:sz="0" w:space="0"/>
            <w:right w:val="none" w:sz="0" w:space="0"/>
          </w:pgBorders>
          <w:pgNumType w:fmt="decimal"/>
          <w:cols w:space="0" w:num="1"/>
          <w:rtlGutter w:val="0"/>
          <w:docGrid w:type="lines" w:linePitch="312" w:charSpace="0"/>
        </w:sectPr>
      </w:pPr>
      <w:r>
        <w:rPr>
          <w:rFonts w:hint="default" w:ascii="Times New Roman" w:hAnsi="Times New Roman" w:eastAsia="仿宋_GB2312" w:cs="Times New Roman"/>
          <w:color w:val="auto"/>
          <w:highlight w:val="none"/>
        </w:rPr>
        <w:t>本方案水土保持工程施工后，不存在直接经济效益的问题，主要是会增加一些间接经济效益。本水土保持方案实施后，其间接经济效益主要体现在改善了当地的投资环境，吸引更多外商投资发展</w:t>
      </w:r>
      <w:r>
        <w:rPr>
          <w:rFonts w:hint="default" w:ascii="Times New Roman" w:hAnsi="Times New Roman" w:eastAsia="仿宋_GB2312" w:cs="Times New Roman"/>
          <w:color w:val="auto"/>
          <w:highlight w:val="none"/>
          <w:lang w:eastAsia="zh-CN"/>
        </w:rPr>
        <w:t>。</w:t>
      </w:r>
    </w:p>
    <w:p>
      <w:pPr>
        <w:pStyle w:val="9"/>
        <w:keepNext w:val="0"/>
        <w:keepLines w:val="0"/>
        <w:pageBreakBefore w:val="0"/>
        <w:widowControl w:val="0"/>
        <w:kinsoku/>
        <w:wordWrap/>
        <w:overflowPunct/>
        <w:topLinePunct w:val="0"/>
        <w:autoSpaceDE/>
        <w:autoSpaceDN/>
        <w:bidi w:val="0"/>
        <w:adjustRightInd/>
        <w:snapToGrid/>
        <w:spacing w:after="0" w:line="360" w:lineRule="auto"/>
        <w:textAlignment w:val="auto"/>
        <w:rPr>
          <w:rFonts w:hint="default" w:ascii="Times New Roman" w:hAnsi="Times New Roman" w:eastAsia="仿宋_GB2312" w:cs="Times New Roman"/>
          <w:b/>
          <w:bCs w:val="0"/>
          <w:color w:val="auto"/>
          <w:kern w:val="2"/>
          <w:sz w:val="24"/>
          <w:szCs w:val="20"/>
          <w:highlight w:val="none"/>
          <w:lang w:val="en-US" w:eastAsia="zh-CN" w:bidi="ar-SA"/>
        </w:rPr>
      </w:pPr>
      <w:r>
        <w:rPr>
          <w:rFonts w:hint="default" w:ascii="Times New Roman" w:hAnsi="Times New Roman" w:eastAsia="仿宋_GB2312" w:cs="Times New Roman"/>
          <w:b/>
          <w:bCs w:val="0"/>
          <w:color w:val="auto"/>
          <w:kern w:val="2"/>
          <w:sz w:val="24"/>
          <w:szCs w:val="20"/>
          <w:highlight w:val="none"/>
          <w:lang w:val="en-US" w:eastAsia="zh-CN" w:bidi="ar-SA"/>
        </w:rPr>
        <w:t>附表</w:t>
      </w:r>
    </w:p>
    <w:p>
      <w:pPr>
        <w:pStyle w:val="9"/>
        <w:keepNext w:val="0"/>
        <w:keepLines w:val="0"/>
        <w:pageBreakBefore w:val="0"/>
        <w:widowControl w:val="0"/>
        <w:kinsoku/>
        <w:wordWrap/>
        <w:overflowPunct/>
        <w:topLinePunct w:val="0"/>
        <w:autoSpaceDE/>
        <w:autoSpaceDN/>
        <w:bidi w:val="0"/>
        <w:adjustRightInd/>
        <w:snapToGrid/>
        <w:spacing w:after="0" w:line="360" w:lineRule="auto"/>
        <w:textAlignment w:val="auto"/>
        <w:rPr>
          <w:rFonts w:hint="default" w:ascii="Times New Roman" w:hAnsi="Times New Roman" w:eastAsia="仿宋_GB2312" w:cs="Times New Roman"/>
          <w:b/>
          <w:bCs w:val="0"/>
          <w:color w:val="auto"/>
          <w:kern w:val="0"/>
          <w:sz w:val="24"/>
          <w:szCs w:val="24"/>
          <w:highlight w:val="none"/>
          <w:lang w:val="en-US" w:eastAsia="zh-CN" w:bidi="ar-SA"/>
        </w:rPr>
      </w:pPr>
      <w:r>
        <w:rPr>
          <w:rFonts w:hint="default" w:ascii="Times New Roman" w:hAnsi="Times New Roman" w:eastAsia="仿宋_GB2312" w:cs="Times New Roman"/>
          <w:b/>
          <w:bCs w:val="0"/>
          <w:color w:val="auto"/>
          <w:kern w:val="2"/>
          <w:sz w:val="24"/>
          <w:szCs w:val="20"/>
          <w:highlight w:val="none"/>
          <w:lang w:val="en-US" w:eastAsia="zh-CN" w:bidi="ar-SA"/>
        </w:rPr>
        <w:t>附表1 铺设密目网单价分析表</w:t>
      </w:r>
    </w:p>
    <w:tbl>
      <w:tblPr>
        <w:tblStyle w:val="20"/>
        <w:tblW w:w="4999" w:type="pct"/>
        <w:tblInd w:w="0" w:type="dxa"/>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autofit"/>
        <w:tblCellMar>
          <w:top w:w="0" w:type="dxa"/>
          <w:left w:w="0" w:type="dxa"/>
          <w:bottom w:w="0" w:type="dxa"/>
          <w:right w:w="0" w:type="dxa"/>
        </w:tblCellMar>
      </w:tblPr>
      <w:tblGrid>
        <w:gridCol w:w="1450"/>
        <w:gridCol w:w="2778"/>
        <w:gridCol w:w="1002"/>
        <w:gridCol w:w="1006"/>
        <w:gridCol w:w="1668"/>
        <w:gridCol w:w="1672"/>
      </w:tblGrid>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264" w:hRule="atLeast"/>
        </w:trPr>
        <w:tc>
          <w:tcPr>
            <w:tcW w:w="757" w:type="pct"/>
            <w:tcBorders>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名称</w:t>
            </w:r>
          </w:p>
        </w:tc>
        <w:tc>
          <w:tcPr>
            <w:tcW w:w="2498" w:type="pct"/>
            <w:gridSpan w:val="3"/>
            <w:tcBorders>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铺设密目网</w:t>
            </w:r>
          </w:p>
        </w:tc>
        <w:tc>
          <w:tcPr>
            <w:tcW w:w="871" w:type="pct"/>
            <w:tcBorders>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编号</w:t>
            </w:r>
          </w:p>
        </w:tc>
        <w:tc>
          <w:tcPr>
            <w:tcW w:w="873" w:type="pct"/>
            <w:tcBorders>
              <w:left w:val="single" w:color="000000" w:sz="4" w:space="0"/>
              <w:bottom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276" w:hRule="atLeast"/>
        </w:trPr>
        <w:tc>
          <w:tcPr>
            <w:tcW w:w="757" w:type="pct"/>
            <w:tcBorders>
              <w:top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定额</w:t>
            </w:r>
          </w:p>
        </w:tc>
        <w:tc>
          <w:tcPr>
            <w:tcW w:w="2498" w:type="pct"/>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11023</w:t>
            </w:r>
          </w:p>
        </w:tc>
        <w:tc>
          <w:tcPr>
            <w:tcW w:w="87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单位</w:t>
            </w:r>
          </w:p>
        </w:tc>
        <w:tc>
          <w:tcPr>
            <w:tcW w:w="873" w:type="pct"/>
            <w:tcBorders>
              <w:top w:val="single" w:color="000000" w:sz="4" w:space="0"/>
              <w:left w:val="single" w:color="000000" w:sz="4" w:space="0"/>
              <w:bottom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100m</w:t>
            </w:r>
            <w:r>
              <w:rPr>
                <w:rFonts w:hint="default" w:ascii="Times New Roman" w:hAnsi="Times New Roman" w:eastAsia="仿宋_GB2312" w:cs="Times New Roman"/>
                <w:i w:val="0"/>
                <w:color w:val="auto"/>
                <w:kern w:val="0"/>
                <w:sz w:val="21"/>
                <w:szCs w:val="21"/>
                <w:u w:val="none"/>
                <w:vertAlign w:val="superscript"/>
                <w:lang w:val="en-US" w:eastAsia="zh-CN" w:bidi="ar"/>
              </w:rPr>
              <w:t>2</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240" w:hRule="atLeast"/>
        </w:trPr>
        <w:tc>
          <w:tcPr>
            <w:tcW w:w="757" w:type="pct"/>
            <w:tcBorders>
              <w:top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施工内容</w:t>
            </w:r>
          </w:p>
        </w:tc>
        <w:tc>
          <w:tcPr>
            <w:tcW w:w="4242" w:type="pct"/>
            <w:gridSpan w:val="5"/>
            <w:tcBorders>
              <w:top w:val="single" w:color="000000" w:sz="4" w:space="0"/>
              <w:left w:val="single" w:color="000000" w:sz="4" w:space="0"/>
              <w:bottom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场内运输、铺设、搭接，斜铺边坡比1:1.5</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369" w:hRule="atLeast"/>
        </w:trPr>
        <w:tc>
          <w:tcPr>
            <w:tcW w:w="757" w:type="pct"/>
            <w:tcBorders>
              <w:top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编号</w:t>
            </w:r>
          </w:p>
        </w:tc>
        <w:tc>
          <w:tcPr>
            <w:tcW w:w="145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项目名称</w:t>
            </w:r>
          </w:p>
        </w:tc>
        <w:tc>
          <w:tcPr>
            <w:tcW w:w="523"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单位</w:t>
            </w:r>
          </w:p>
        </w:tc>
        <w:tc>
          <w:tcPr>
            <w:tcW w:w="52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数量</w:t>
            </w:r>
          </w:p>
        </w:tc>
        <w:tc>
          <w:tcPr>
            <w:tcW w:w="87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单价（元）</w:t>
            </w:r>
          </w:p>
        </w:tc>
        <w:tc>
          <w:tcPr>
            <w:tcW w:w="873" w:type="pct"/>
            <w:tcBorders>
              <w:top w:val="single" w:color="000000" w:sz="4" w:space="0"/>
              <w:left w:val="single" w:color="000000" w:sz="4" w:space="0"/>
              <w:bottom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合价（元）</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314" w:hRule="atLeast"/>
        </w:trPr>
        <w:tc>
          <w:tcPr>
            <w:tcW w:w="757" w:type="pct"/>
            <w:tcBorders>
              <w:top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一</w:t>
            </w:r>
          </w:p>
        </w:tc>
        <w:tc>
          <w:tcPr>
            <w:tcW w:w="145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直接工程费</w:t>
            </w:r>
          </w:p>
        </w:tc>
        <w:tc>
          <w:tcPr>
            <w:tcW w:w="523"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87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873" w:type="pct"/>
            <w:tcBorders>
              <w:top w:val="single" w:color="000000" w:sz="4" w:space="0"/>
              <w:left w:val="single" w:color="000000" w:sz="4" w:space="0"/>
              <w:bottom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278.45</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264" w:hRule="atLeast"/>
        </w:trPr>
        <w:tc>
          <w:tcPr>
            <w:tcW w:w="757" w:type="pct"/>
            <w:tcBorders>
              <w:top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(一)</w:t>
            </w:r>
          </w:p>
        </w:tc>
        <w:tc>
          <w:tcPr>
            <w:tcW w:w="145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直接费</w:t>
            </w:r>
          </w:p>
        </w:tc>
        <w:tc>
          <w:tcPr>
            <w:tcW w:w="523"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87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873" w:type="pct"/>
            <w:tcBorders>
              <w:top w:val="single" w:color="000000" w:sz="4" w:space="0"/>
              <w:left w:val="single" w:color="000000" w:sz="4" w:space="0"/>
              <w:bottom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256.63</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264" w:hRule="atLeast"/>
        </w:trPr>
        <w:tc>
          <w:tcPr>
            <w:tcW w:w="757" w:type="pct"/>
            <w:tcBorders>
              <w:top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w:t>
            </w:r>
          </w:p>
        </w:tc>
        <w:tc>
          <w:tcPr>
            <w:tcW w:w="145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人工费</w:t>
            </w:r>
          </w:p>
        </w:tc>
        <w:tc>
          <w:tcPr>
            <w:tcW w:w="523"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87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873" w:type="pct"/>
            <w:tcBorders>
              <w:top w:val="single" w:color="000000" w:sz="4" w:space="0"/>
              <w:left w:val="single" w:color="000000" w:sz="4" w:space="0"/>
              <w:bottom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28.37</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264" w:hRule="atLeast"/>
        </w:trPr>
        <w:tc>
          <w:tcPr>
            <w:tcW w:w="757" w:type="pct"/>
            <w:tcBorders>
              <w:top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45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人工</w:t>
            </w:r>
          </w:p>
        </w:tc>
        <w:tc>
          <w:tcPr>
            <w:tcW w:w="523"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工时</w:t>
            </w:r>
          </w:p>
        </w:tc>
        <w:tc>
          <w:tcPr>
            <w:tcW w:w="52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8.2</w:t>
            </w:r>
          </w:p>
        </w:tc>
        <w:tc>
          <w:tcPr>
            <w:tcW w:w="87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3.46</w:t>
            </w:r>
          </w:p>
        </w:tc>
        <w:tc>
          <w:tcPr>
            <w:tcW w:w="873" w:type="pct"/>
            <w:tcBorders>
              <w:top w:val="single" w:color="000000" w:sz="4" w:space="0"/>
              <w:left w:val="single" w:color="000000" w:sz="4" w:space="0"/>
              <w:bottom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28.37</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264" w:hRule="atLeast"/>
        </w:trPr>
        <w:tc>
          <w:tcPr>
            <w:tcW w:w="757" w:type="pct"/>
            <w:tcBorders>
              <w:top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w:t>
            </w:r>
          </w:p>
        </w:tc>
        <w:tc>
          <w:tcPr>
            <w:tcW w:w="145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材料费</w:t>
            </w:r>
          </w:p>
        </w:tc>
        <w:tc>
          <w:tcPr>
            <w:tcW w:w="523"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87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873" w:type="pct"/>
            <w:tcBorders>
              <w:top w:val="single" w:color="000000" w:sz="4" w:space="0"/>
              <w:left w:val="single" w:color="000000" w:sz="4" w:space="0"/>
              <w:bottom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228.26</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276" w:hRule="atLeast"/>
        </w:trPr>
        <w:tc>
          <w:tcPr>
            <w:tcW w:w="757" w:type="pct"/>
            <w:vMerge w:val="restart"/>
            <w:tcBorders>
              <w:top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45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密目网</w:t>
            </w:r>
          </w:p>
        </w:tc>
        <w:tc>
          <w:tcPr>
            <w:tcW w:w="523"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m</w:t>
            </w:r>
            <w:r>
              <w:rPr>
                <w:rFonts w:hint="default" w:ascii="Times New Roman" w:hAnsi="Times New Roman" w:eastAsia="仿宋_GB2312" w:cs="Times New Roman"/>
                <w:i w:val="0"/>
                <w:color w:val="auto"/>
                <w:kern w:val="0"/>
                <w:sz w:val="21"/>
                <w:szCs w:val="21"/>
                <w:u w:val="none"/>
                <w:vertAlign w:val="superscript"/>
                <w:lang w:val="en-US" w:eastAsia="zh-CN" w:bidi="ar"/>
              </w:rPr>
              <w:t>2</w:t>
            </w:r>
          </w:p>
        </w:tc>
        <w:tc>
          <w:tcPr>
            <w:tcW w:w="52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113</w:t>
            </w:r>
          </w:p>
        </w:tc>
        <w:tc>
          <w:tcPr>
            <w:tcW w:w="87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w:t>
            </w:r>
          </w:p>
        </w:tc>
        <w:tc>
          <w:tcPr>
            <w:tcW w:w="873" w:type="pct"/>
            <w:tcBorders>
              <w:top w:val="single" w:color="000000" w:sz="4" w:space="0"/>
              <w:left w:val="single" w:color="000000" w:sz="4" w:space="0"/>
              <w:bottom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226.00</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316" w:hRule="atLeast"/>
        </w:trPr>
        <w:tc>
          <w:tcPr>
            <w:tcW w:w="757" w:type="pct"/>
            <w:vMerge w:val="continue"/>
            <w:tcBorders>
              <w:top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45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其他材料费</w:t>
            </w:r>
          </w:p>
        </w:tc>
        <w:tc>
          <w:tcPr>
            <w:tcW w:w="523"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w:t>
            </w:r>
          </w:p>
        </w:tc>
        <w:tc>
          <w:tcPr>
            <w:tcW w:w="52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w:t>
            </w:r>
          </w:p>
        </w:tc>
        <w:tc>
          <w:tcPr>
            <w:tcW w:w="87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873" w:type="pct"/>
            <w:tcBorders>
              <w:top w:val="single" w:color="000000" w:sz="4" w:space="0"/>
              <w:left w:val="single" w:color="000000" w:sz="4" w:space="0"/>
              <w:bottom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2.26</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332" w:hRule="atLeast"/>
        </w:trPr>
        <w:tc>
          <w:tcPr>
            <w:tcW w:w="757" w:type="pct"/>
            <w:tcBorders>
              <w:top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(二)</w:t>
            </w:r>
          </w:p>
        </w:tc>
        <w:tc>
          <w:tcPr>
            <w:tcW w:w="145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其他直接费</w:t>
            </w:r>
          </w:p>
        </w:tc>
        <w:tc>
          <w:tcPr>
            <w:tcW w:w="523"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w:t>
            </w:r>
          </w:p>
        </w:tc>
        <w:tc>
          <w:tcPr>
            <w:tcW w:w="52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3.5</w:t>
            </w:r>
          </w:p>
        </w:tc>
        <w:tc>
          <w:tcPr>
            <w:tcW w:w="87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873" w:type="pct"/>
            <w:tcBorders>
              <w:top w:val="single" w:color="000000" w:sz="4" w:space="0"/>
              <w:left w:val="single" w:color="000000" w:sz="4" w:space="0"/>
              <w:bottom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8.98</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257" w:hRule="atLeast"/>
        </w:trPr>
        <w:tc>
          <w:tcPr>
            <w:tcW w:w="757" w:type="pct"/>
            <w:tcBorders>
              <w:top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(三)</w:t>
            </w:r>
          </w:p>
        </w:tc>
        <w:tc>
          <w:tcPr>
            <w:tcW w:w="145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现场经费</w:t>
            </w:r>
          </w:p>
        </w:tc>
        <w:tc>
          <w:tcPr>
            <w:tcW w:w="523"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w:t>
            </w:r>
          </w:p>
        </w:tc>
        <w:tc>
          <w:tcPr>
            <w:tcW w:w="52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w:t>
            </w:r>
          </w:p>
        </w:tc>
        <w:tc>
          <w:tcPr>
            <w:tcW w:w="87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873" w:type="pct"/>
            <w:tcBorders>
              <w:top w:val="single" w:color="000000" w:sz="4" w:space="0"/>
              <w:left w:val="single" w:color="000000" w:sz="4" w:space="0"/>
              <w:bottom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12.83</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264" w:hRule="atLeast"/>
        </w:trPr>
        <w:tc>
          <w:tcPr>
            <w:tcW w:w="757" w:type="pct"/>
            <w:tcBorders>
              <w:top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二</w:t>
            </w:r>
          </w:p>
        </w:tc>
        <w:tc>
          <w:tcPr>
            <w:tcW w:w="145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间接费</w:t>
            </w:r>
          </w:p>
        </w:tc>
        <w:tc>
          <w:tcPr>
            <w:tcW w:w="52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87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873" w:type="pct"/>
            <w:tcBorders>
              <w:top w:val="single" w:color="000000" w:sz="4" w:space="0"/>
              <w:left w:val="single" w:color="000000" w:sz="4" w:space="0"/>
              <w:bottom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22.67</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264" w:hRule="atLeast"/>
        </w:trPr>
        <w:tc>
          <w:tcPr>
            <w:tcW w:w="757" w:type="pct"/>
            <w:tcBorders>
              <w:top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45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管理费</w:t>
            </w:r>
          </w:p>
        </w:tc>
        <w:tc>
          <w:tcPr>
            <w:tcW w:w="523"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w:t>
            </w:r>
          </w:p>
        </w:tc>
        <w:tc>
          <w:tcPr>
            <w:tcW w:w="52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4.8</w:t>
            </w:r>
          </w:p>
        </w:tc>
        <w:tc>
          <w:tcPr>
            <w:tcW w:w="87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278.45</w:t>
            </w:r>
          </w:p>
        </w:tc>
        <w:tc>
          <w:tcPr>
            <w:tcW w:w="873" w:type="pct"/>
            <w:tcBorders>
              <w:top w:val="single" w:color="000000" w:sz="4" w:space="0"/>
              <w:left w:val="single" w:color="000000" w:sz="4" w:space="0"/>
              <w:bottom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13.37</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371" w:hRule="atLeast"/>
        </w:trPr>
        <w:tc>
          <w:tcPr>
            <w:tcW w:w="757" w:type="pct"/>
            <w:tcBorders>
              <w:top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45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社会保障及企业计提费</w:t>
            </w:r>
          </w:p>
        </w:tc>
        <w:tc>
          <w:tcPr>
            <w:tcW w:w="523"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w:t>
            </w:r>
          </w:p>
        </w:tc>
        <w:tc>
          <w:tcPr>
            <w:tcW w:w="52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32.8</w:t>
            </w:r>
          </w:p>
        </w:tc>
        <w:tc>
          <w:tcPr>
            <w:tcW w:w="87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28.37</w:t>
            </w:r>
          </w:p>
        </w:tc>
        <w:tc>
          <w:tcPr>
            <w:tcW w:w="873" w:type="pct"/>
            <w:tcBorders>
              <w:top w:val="single" w:color="000000" w:sz="4" w:space="0"/>
              <w:left w:val="single" w:color="000000" w:sz="4" w:space="0"/>
              <w:bottom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9.31</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347" w:hRule="atLeast"/>
        </w:trPr>
        <w:tc>
          <w:tcPr>
            <w:tcW w:w="757" w:type="pct"/>
            <w:tcBorders>
              <w:top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三</w:t>
            </w:r>
          </w:p>
        </w:tc>
        <w:tc>
          <w:tcPr>
            <w:tcW w:w="145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企业利润</w:t>
            </w:r>
          </w:p>
        </w:tc>
        <w:tc>
          <w:tcPr>
            <w:tcW w:w="523"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w:t>
            </w:r>
          </w:p>
        </w:tc>
        <w:tc>
          <w:tcPr>
            <w:tcW w:w="52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7</w:t>
            </w:r>
          </w:p>
        </w:tc>
        <w:tc>
          <w:tcPr>
            <w:tcW w:w="87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873" w:type="pct"/>
            <w:tcBorders>
              <w:top w:val="single" w:color="000000" w:sz="4" w:space="0"/>
              <w:left w:val="single" w:color="000000" w:sz="4" w:space="0"/>
              <w:bottom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21.08</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264" w:hRule="atLeast"/>
        </w:trPr>
        <w:tc>
          <w:tcPr>
            <w:tcW w:w="757" w:type="pct"/>
            <w:tcBorders>
              <w:top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w:t>
            </w:r>
          </w:p>
        </w:tc>
        <w:tc>
          <w:tcPr>
            <w:tcW w:w="145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价差</w:t>
            </w:r>
          </w:p>
        </w:tc>
        <w:tc>
          <w:tcPr>
            <w:tcW w:w="52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元</w:t>
            </w:r>
          </w:p>
        </w:tc>
        <w:tc>
          <w:tcPr>
            <w:tcW w:w="52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87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873" w:type="pct"/>
            <w:tcBorders>
              <w:top w:val="single" w:color="000000" w:sz="4" w:space="0"/>
              <w:left w:val="single" w:color="000000" w:sz="4" w:space="0"/>
              <w:bottom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32.80</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264" w:hRule="atLeast"/>
        </w:trPr>
        <w:tc>
          <w:tcPr>
            <w:tcW w:w="757" w:type="pct"/>
            <w:tcBorders>
              <w:top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45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人工</w:t>
            </w:r>
          </w:p>
        </w:tc>
        <w:tc>
          <w:tcPr>
            <w:tcW w:w="52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工时</w:t>
            </w:r>
          </w:p>
        </w:tc>
        <w:tc>
          <w:tcPr>
            <w:tcW w:w="52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8.20</w:t>
            </w:r>
          </w:p>
        </w:tc>
        <w:tc>
          <w:tcPr>
            <w:tcW w:w="87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w:t>
            </w:r>
          </w:p>
        </w:tc>
        <w:tc>
          <w:tcPr>
            <w:tcW w:w="873" w:type="pct"/>
            <w:tcBorders>
              <w:top w:val="single" w:color="000000" w:sz="4" w:space="0"/>
              <w:left w:val="single" w:color="000000" w:sz="4" w:space="0"/>
              <w:bottom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32.80</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264" w:hRule="atLeast"/>
        </w:trPr>
        <w:tc>
          <w:tcPr>
            <w:tcW w:w="757" w:type="pct"/>
            <w:tcBorders>
              <w:top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五</w:t>
            </w:r>
          </w:p>
        </w:tc>
        <w:tc>
          <w:tcPr>
            <w:tcW w:w="145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税金</w:t>
            </w:r>
          </w:p>
        </w:tc>
        <w:tc>
          <w:tcPr>
            <w:tcW w:w="523"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w:t>
            </w:r>
          </w:p>
        </w:tc>
        <w:tc>
          <w:tcPr>
            <w:tcW w:w="52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9</w:t>
            </w:r>
          </w:p>
        </w:tc>
        <w:tc>
          <w:tcPr>
            <w:tcW w:w="87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873" w:type="pct"/>
            <w:tcBorders>
              <w:top w:val="single" w:color="000000" w:sz="4" w:space="0"/>
              <w:left w:val="single" w:color="000000" w:sz="4" w:space="0"/>
              <w:bottom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31.95</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264" w:hRule="atLeast"/>
        </w:trPr>
        <w:tc>
          <w:tcPr>
            <w:tcW w:w="757" w:type="pct"/>
            <w:tcBorders>
              <w:top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六</w:t>
            </w:r>
          </w:p>
        </w:tc>
        <w:tc>
          <w:tcPr>
            <w:tcW w:w="145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扩大</w:t>
            </w:r>
          </w:p>
        </w:tc>
        <w:tc>
          <w:tcPr>
            <w:tcW w:w="523"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w:t>
            </w:r>
          </w:p>
        </w:tc>
        <w:tc>
          <w:tcPr>
            <w:tcW w:w="52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w:t>
            </w:r>
          </w:p>
        </w:tc>
        <w:tc>
          <w:tcPr>
            <w:tcW w:w="87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873" w:type="pct"/>
            <w:tcBorders>
              <w:top w:val="single" w:color="000000" w:sz="4" w:space="0"/>
              <w:left w:val="single" w:color="000000" w:sz="4" w:space="0"/>
              <w:bottom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38.69</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264" w:hRule="atLeast"/>
        </w:trPr>
        <w:tc>
          <w:tcPr>
            <w:tcW w:w="757" w:type="pct"/>
            <w:tcBorders>
              <w:top w:val="single" w:color="000000" w:sz="4" w:space="0"/>
              <w:right w:val="single" w:color="000000" w:sz="4" w:space="0"/>
            </w:tcBorders>
            <w:noWrap w:val="0"/>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1450" w:type="pct"/>
            <w:tcBorders>
              <w:top w:val="single" w:color="000000" w:sz="4" w:space="0"/>
              <w:left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合计</w:t>
            </w:r>
          </w:p>
        </w:tc>
        <w:tc>
          <w:tcPr>
            <w:tcW w:w="523" w:type="pct"/>
            <w:tcBorders>
              <w:top w:val="single" w:color="000000" w:sz="4" w:space="0"/>
              <w:left w:val="single" w:color="000000" w:sz="4" w:space="0"/>
              <w:right w:val="single" w:color="000000" w:sz="4" w:space="0"/>
            </w:tcBorders>
            <w:noWrap w:val="0"/>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524" w:type="pct"/>
            <w:tcBorders>
              <w:top w:val="single" w:color="000000" w:sz="4" w:space="0"/>
              <w:left w:val="single" w:color="000000" w:sz="4" w:space="0"/>
              <w:right w:val="single" w:color="000000" w:sz="4" w:space="0"/>
            </w:tcBorders>
            <w:noWrap w:val="0"/>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871" w:type="pct"/>
            <w:tcBorders>
              <w:top w:val="single" w:color="000000" w:sz="4" w:space="0"/>
              <w:left w:val="single" w:color="000000" w:sz="4" w:space="0"/>
              <w:right w:val="single" w:color="000000" w:sz="4" w:space="0"/>
            </w:tcBorders>
            <w:noWrap w:val="0"/>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1"/>
                <w:szCs w:val="21"/>
                <w:u w:val="none"/>
              </w:rPr>
            </w:pPr>
          </w:p>
        </w:tc>
        <w:tc>
          <w:tcPr>
            <w:tcW w:w="873" w:type="pct"/>
            <w:tcBorders>
              <w:top w:val="single" w:color="000000" w:sz="4" w:space="0"/>
              <w:left w:val="single" w:color="000000"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425.64</w:t>
            </w:r>
          </w:p>
        </w:tc>
      </w:tr>
    </w:tbl>
    <w:p>
      <w:pPr>
        <w:pStyle w:val="2"/>
        <w:ind w:left="0" w:leftChars="0" w:firstLine="0" w:firstLineChars="0"/>
        <w:rPr>
          <w:rFonts w:hint="default" w:ascii="Times New Roman" w:hAnsi="Times New Roman" w:eastAsia="仿宋_GB2312" w:cs="Times New Roman"/>
          <w:color w:val="auto"/>
        </w:rPr>
      </w:pPr>
    </w:p>
    <w:p/>
    <w:sectPr>
      <w:pgSz w:w="11906" w:h="16838"/>
      <w:pgMar w:top="1179" w:right="1179" w:bottom="1321" w:left="1179" w:header="851" w:footer="992" w:gutter="0"/>
      <w:pgBorders w:offsetFrom="page">
        <w:top w:val="none" w:sz="0" w:space="0"/>
        <w:left w:val="none" w:sz="0" w:space="0"/>
        <w:bottom w:val="none" w:sz="0" w:space="0"/>
        <w:right w:val="none" w:sz="0" w:space="0"/>
      </w:pgBorders>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Cambria Math">
    <w:panose1 w:val="02040503050406030204"/>
    <w:charset w:val="00"/>
    <w:family w:val="auto"/>
    <w:pitch w:val="default"/>
    <w:sig w:usb0="E00002FF" w:usb1="42002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1"/>
        <w:left w:val="none" w:color="auto" w:sz="0" w:space="0"/>
        <w:bottom w:val="none" w:color="auto" w:sz="0" w:space="0"/>
        <w:right w:val="none" w:color="auto" w:sz="0" w:space="0"/>
        <w:between w:val="none" w:color="auto" w:sz="0" w:space="0"/>
      </w:pBd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1"/>
        <w:left w:val="none" w:color="auto" w:sz="0" w:space="0"/>
        <w:bottom w:val="none" w:color="auto" w:sz="0" w:space="0"/>
        <w:right w:val="none" w:color="auto" w:sz="0" w:space="0"/>
        <w:between w:val="none" w:color="auto" w:sz="0" w:space="0"/>
      </w:pBdr>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1"/>
        <w:left w:val="none" w:color="auto" w:sz="0" w:space="0"/>
        <w:bottom w:val="none" w:color="auto" w:sz="0" w:space="0"/>
        <w:right w:val="none" w:color="auto" w:sz="0" w:space="0"/>
        <w:between w:val="none" w:color="auto" w:sz="0" w:space="0"/>
      </w:pBdr>
      <w:rPr>
        <w:rFonts w:hint="defau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1"/>
        <w:left w:val="none" w:color="auto" w:sz="0" w:space="0"/>
        <w:bottom w:val="none" w:color="auto" w:sz="0" w:space="0"/>
        <w:right w:val="none" w:color="auto" w:sz="0" w:space="0"/>
        <w:between w:val="none" w:color="auto" w:sz="0" w:space="0"/>
      </w:pBdr>
      <w:rPr>
        <w:rFonts w:hint="default"/>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idowControl w:val="0"/>
      <w:pBdr>
        <w:top w:val="single" w:color="auto" w:sz="6" w:space="1"/>
        <w:left w:val="none" w:color="auto" w:sz="0" w:space="4"/>
        <w:bottom w:val="none" w:color="auto" w:sz="0" w:space="1"/>
        <w:right w:val="none" w:color="auto" w:sz="0" w:space="4"/>
        <w:between w:val="none" w:color="auto" w:sz="0" w:space="0"/>
      </w:pBdr>
      <w:snapToGrid w:val="0"/>
      <w:spacing w:line="240" w:lineRule="exact"/>
      <w:ind w:firstLine="105" w:firstLineChars="50"/>
      <w:jc w:val="both"/>
      <w:rPr>
        <w:rFonts w:hint="default" w:ascii="Times New Roman" w:hAnsi="Times New Roman" w:eastAsia="仿宋_GB2312" w:cs="Times New Roman"/>
        <w:b w:val="0"/>
        <w:bCs/>
        <w:sz w:val="21"/>
        <w:szCs w:val="21"/>
      </w:rPr>
    </w:pPr>
    <w:r>
      <w:rPr>
        <w:b w:val="0"/>
        <w:bCs/>
        <w:sz w:val="21"/>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widowControl w:val="0"/>
                            <w:pBdr>
                              <w:top w:val="none" w:color="auto" w:sz="0" w:space="1"/>
                              <w:left w:val="none" w:color="auto" w:sz="0" w:space="4"/>
                              <w:bottom w:val="none" w:color="auto" w:sz="0" w:space="1"/>
                              <w:right w:val="none" w:color="auto" w:sz="0" w:space="4"/>
                              <w:between w:val="none" w:color="auto" w:sz="0" w:space="0"/>
                            </w:pBdr>
                            <w:snapToGrid w:val="0"/>
                            <w:spacing w:line="240" w:lineRule="exact"/>
                            <w:ind w:firstLine="90" w:firstLineChars="50"/>
                            <w:jc w:val="both"/>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12"/>
                      <w:widowControl w:val="0"/>
                      <w:pBdr>
                        <w:top w:val="none" w:color="auto" w:sz="0" w:space="1"/>
                        <w:left w:val="none" w:color="auto" w:sz="0" w:space="4"/>
                        <w:bottom w:val="none" w:color="auto" w:sz="0" w:space="1"/>
                        <w:right w:val="none" w:color="auto" w:sz="0" w:space="4"/>
                        <w:between w:val="none" w:color="auto" w:sz="0" w:space="0"/>
                      </w:pBdr>
                      <w:snapToGrid w:val="0"/>
                      <w:spacing w:line="240" w:lineRule="exact"/>
                      <w:ind w:firstLine="90" w:firstLineChars="50"/>
                      <w:jc w:val="both"/>
                    </w:pPr>
                    <w:r>
                      <w:fldChar w:fldCharType="begin"/>
                    </w:r>
                    <w:r>
                      <w:instrText xml:space="preserve"> PAGE  \* MERGEFORMAT </w:instrText>
                    </w:r>
                    <w:r>
                      <w:fldChar w:fldCharType="separate"/>
                    </w:r>
                    <w:r>
                      <w:t>5</w:t>
                    </w:r>
                    <w:r>
                      <w:fldChar w:fldCharType="end"/>
                    </w:r>
                  </w:p>
                </w:txbxContent>
              </v:textbox>
            </v:shape>
          </w:pict>
        </mc:Fallback>
      </mc:AlternateContent>
    </w:r>
    <w:r>
      <w:rPr>
        <w:rFonts w:hint="eastAsia"/>
        <w:b w:val="0"/>
        <w:bCs/>
        <w:sz w:val="21"/>
        <w:lang w:eastAsia="zh-CN"/>
      </w:rPr>
      <w:t>广西广蓝工程设计咨询有限公司</w:t>
    </w:r>
    <w:r>
      <w:rPr>
        <w:rFonts w:hint="default" w:ascii="Times New Roman" w:hAnsi="Times New Roman" w:eastAsia="仿宋_GB2312" w:cs="Times New Roman"/>
        <w:b w:val="0"/>
        <w:bCs/>
        <w:sz w:val="21"/>
        <w:szCs w:val="21"/>
      </w:rPr>
      <w:t xml:space="preserve">                   </w:t>
    </w:r>
    <w:r>
      <w:rPr>
        <w:rFonts w:hint="default" w:ascii="Times New Roman" w:hAnsi="Times New Roman" w:eastAsia="仿宋_GB2312" w:cs="Times New Roman"/>
        <w:b w:val="0"/>
        <w:bCs/>
        <w:sz w:val="21"/>
        <w:szCs w:val="21"/>
        <w:lang w:val="en-US" w:eastAsia="zh-CN"/>
      </w:rPr>
      <w:t xml:space="preserve">  </w:t>
    </w:r>
    <w:r>
      <w:rPr>
        <w:rFonts w:hint="default" w:ascii="Times New Roman" w:hAnsi="Times New Roman" w:eastAsia="仿宋_GB2312" w:cs="Times New Roman"/>
        <w:b w:val="0"/>
        <w:bCs/>
        <w:sz w:val="21"/>
        <w:szCs w:val="21"/>
      </w:rPr>
      <w:t xml:space="preserve">             </w:t>
    </w:r>
    <w:r>
      <w:rPr>
        <w:rFonts w:hint="eastAsia" w:ascii="Times New Roman" w:eastAsia="仿宋_GB2312" w:cs="Times New Roman"/>
        <w:b w:val="0"/>
        <w:bCs/>
        <w:sz w:val="21"/>
        <w:szCs w:val="21"/>
        <w:lang w:val="en-US" w:eastAsia="zh-CN"/>
      </w:rPr>
      <w:t xml:space="preserve">                                                     </w:t>
    </w:r>
    <w:r>
      <w:rPr>
        <w:rFonts w:hint="default" w:ascii="Times New Roman" w:hAnsi="Times New Roman" w:eastAsia="仿宋_GB2312" w:cs="Times New Roman"/>
        <w:b w:val="0"/>
        <w:bCs/>
        <w:sz w:val="21"/>
        <w:szCs w:val="21"/>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idowControl w:val="0"/>
      <w:pBdr>
        <w:top w:val="single" w:color="auto" w:sz="6" w:space="1"/>
        <w:left w:val="none" w:color="auto" w:sz="0" w:space="4"/>
        <w:bottom w:val="none" w:color="auto" w:sz="0" w:space="1"/>
        <w:right w:val="none" w:color="auto" w:sz="0" w:space="4"/>
        <w:between w:val="none" w:color="auto" w:sz="0" w:space="0"/>
      </w:pBdr>
      <w:snapToGrid w:val="0"/>
      <w:spacing w:line="240" w:lineRule="exact"/>
      <w:ind w:firstLine="105" w:firstLineChars="50"/>
      <w:jc w:val="both"/>
      <w:rPr>
        <w:rFonts w:hint="default" w:ascii="Times New Roman" w:hAnsi="Times New Roman" w:eastAsia="仿宋_GB2312" w:cs="Times New Roman"/>
        <w:b w:val="0"/>
        <w:bCs/>
        <w:sz w:val="21"/>
        <w:szCs w:val="21"/>
      </w:rPr>
    </w:pPr>
    <w:r>
      <w:rPr>
        <w:rFonts w:hint="default" w:ascii="Times New Roman" w:hAnsi="Times New Roman" w:eastAsia="仿宋_GB2312" w:cs="Times New Roman"/>
        <w:b w:val="0"/>
        <w:bCs/>
        <w:sz w:val="21"/>
        <w:szCs w:val="21"/>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598170" cy="250825"/>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598170" cy="250825"/>
                      </a:xfrm>
                      <a:prstGeom prst="rect">
                        <a:avLst/>
                      </a:prstGeom>
                      <a:noFill/>
                      <a:ln>
                        <a:noFill/>
                      </a:ln>
                    </wps:spPr>
                    <wps:txbx>
                      <w:txbxContent>
                        <w:p>
                          <w:pPr>
                            <w:pStyle w:val="12"/>
                            <w:widowControl w:val="0"/>
                            <w:pBdr>
                              <w:top w:val="none" w:color="auto" w:sz="0" w:space="1"/>
                              <w:left w:val="none" w:color="auto" w:sz="0" w:space="4"/>
                              <w:bottom w:val="none" w:color="auto" w:sz="0" w:space="1"/>
                              <w:right w:val="none" w:color="auto" w:sz="0" w:space="4"/>
                              <w:between w:val="none" w:color="auto" w:sz="0" w:space="0"/>
                            </w:pBdr>
                            <w:snapToGrid w:val="0"/>
                            <w:spacing w:line="360" w:lineRule="auto"/>
                            <w:ind w:firstLine="105" w:firstLineChars="50"/>
                            <w:jc w:val="center"/>
                            <w:rPr>
                              <w:rFonts w:hint="default" w:ascii="Times New Roman" w:hAnsi="Times New Roman" w:eastAsia="宋体" w:cs="Times New Roman"/>
                              <w:b w:val="0"/>
                              <w:bCs/>
                              <w:sz w:val="21"/>
                              <w:szCs w:val="21"/>
                              <w:lang w:eastAsia="zh-CN"/>
                            </w:rPr>
                          </w:pPr>
                          <w:r>
                            <w:rPr>
                              <w:rFonts w:hint="default" w:ascii="Times New Roman" w:eastAsia="宋体" w:cs="Times New Roman"/>
                              <w:b w:val="0"/>
                              <w:bCs/>
                              <w:sz w:val="21"/>
                              <w:szCs w:val="21"/>
                              <w:lang w:eastAsia="zh-CN"/>
                            </w:rPr>
                            <w:fldChar w:fldCharType="begin"/>
                          </w:r>
                          <w:r>
                            <w:rPr>
                              <w:rFonts w:hint="default" w:ascii="Times New Roman" w:eastAsia="宋体" w:cs="Times New Roman"/>
                              <w:b w:val="0"/>
                              <w:bCs/>
                              <w:sz w:val="21"/>
                              <w:szCs w:val="21"/>
                              <w:lang w:eastAsia="zh-CN"/>
                            </w:rPr>
                            <w:instrText xml:space="preserve"> PAGE  \* MERGEFORMAT </w:instrText>
                          </w:r>
                          <w:r>
                            <w:rPr>
                              <w:rFonts w:hint="default" w:ascii="Times New Roman" w:eastAsia="宋体" w:cs="Times New Roman"/>
                              <w:b w:val="0"/>
                              <w:bCs/>
                              <w:sz w:val="21"/>
                              <w:szCs w:val="21"/>
                              <w:lang w:eastAsia="zh-CN"/>
                            </w:rPr>
                            <w:fldChar w:fldCharType="separate"/>
                          </w:r>
                          <w:r>
                            <w:rPr>
                              <w:rFonts w:hint="default" w:ascii="Times New Roman" w:eastAsia="宋体" w:cs="Times New Roman"/>
                              <w:b w:val="0"/>
                              <w:bCs/>
                              <w:sz w:val="21"/>
                              <w:szCs w:val="21"/>
                              <w:lang w:eastAsia="zh-CN"/>
                            </w:rPr>
                            <w:t>14</w:t>
                          </w:r>
                          <w:r>
                            <w:rPr>
                              <w:rFonts w:hint="default" w:ascii="Times New Roman" w:eastAsia="宋体" w:cs="Times New Roman"/>
                              <w:b w:val="0"/>
                              <w:bCs/>
                              <w:sz w:val="21"/>
                              <w:szCs w:val="21"/>
                              <w:lang w:eastAsia="zh-CN"/>
                            </w:rPr>
                            <w:fldChar w:fldCharType="end"/>
                          </w:r>
                        </w:p>
                      </w:txbxContent>
                    </wps:txbx>
                    <wps:bodyPr lIns="0" tIns="0" rIns="0" bIns="0" upright="0"/>
                  </wps:wsp>
                </a:graphicData>
              </a:graphic>
            </wp:anchor>
          </w:drawing>
        </mc:Choice>
        <mc:Fallback>
          <w:pict>
            <v:shape id="_x0000_s1026" o:spid="_x0000_s1026" o:spt="202" type="#_x0000_t202" style="position:absolute;left:0pt;margin-top:0pt;height:19.75pt;width:47.1pt;mso-position-horizontal:center;mso-position-horizontal-relative:margin;z-index:251670528;mso-width-relative:page;mso-height-relative:page;" filled="f" stroked="f" coordsize="21600,21600" o:gfxdata="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I8TLp3UAAAAAwEAAA8AAAAAAAAAAQAgAAAAIgAAAGRycy9kb3ducmV2LnhtbFBLAQIUABQA&#10;AAAIAIdO4kDoAd0huwEAAHMDAAAOAAAAAAAAAAEAIAAAACMBAABkcnMvZTJvRG9jLnhtbFBLBQYA&#10;AAAABgAGAFkBAABQBQAAAAA=&#10;">
              <v:fill on="f" focussize="0,0"/>
              <v:stroke on="f"/>
              <v:imagedata o:title=""/>
              <o:lock v:ext="edit" aspectratio="f"/>
              <v:textbox inset="0mm,0mm,0mm,0mm">
                <w:txbxContent>
                  <w:p>
                    <w:pPr>
                      <w:pStyle w:val="12"/>
                      <w:widowControl w:val="0"/>
                      <w:pBdr>
                        <w:top w:val="none" w:color="auto" w:sz="0" w:space="1"/>
                        <w:left w:val="none" w:color="auto" w:sz="0" w:space="4"/>
                        <w:bottom w:val="none" w:color="auto" w:sz="0" w:space="1"/>
                        <w:right w:val="none" w:color="auto" w:sz="0" w:space="4"/>
                        <w:between w:val="none" w:color="auto" w:sz="0" w:space="0"/>
                      </w:pBdr>
                      <w:snapToGrid w:val="0"/>
                      <w:spacing w:line="360" w:lineRule="auto"/>
                      <w:ind w:firstLine="105" w:firstLineChars="50"/>
                      <w:jc w:val="center"/>
                      <w:rPr>
                        <w:rFonts w:hint="default" w:ascii="Times New Roman" w:hAnsi="Times New Roman" w:eastAsia="宋体" w:cs="Times New Roman"/>
                        <w:b w:val="0"/>
                        <w:bCs/>
                        <w:sz w:val="21"/>
                        <w:szCs w:val="21"/>
                        <w:lang w:eastAsia="zh-CN"/>
                      </w:rPr>
                    </w:pPr>
                    <w:r>
                      <w:rPr>
                        <w:rFonts w:hint="default" w:ascii="Times New Roman" w:eastAsia="宋体" w:cs="Times New Roman"/>
                        <w:b w:val="0"/>
                        <w:bCs/>
                        <w:sz w:val="21"/>
                        <w:szCs w:val="21"/>
                        <w:lang w:eastAsia="zh-CN"/>
                      </w:rPr>
                      <w:fldChar w:fldCharType="begin"/>
                    </w:r>
                    <w:r>
                      <w:rPr>
                        <w:rFonts w:hint="default" w:ascii="Times New Roman" w:eastAsia="宋体" w:cs="Times New Roman"/>
                        <w:b w:val="0"/>
                        <w:bCs/>
                        <w:sz w:val="21"/>
                        <w:szCs w:val="21"/>
                        <w:lang w:eastAsia="zh-CN"/>
                      </w:rPr>
                      <w:instrText xml:space="preserve"> PAGE  \* MERGEFORMAT </w:instrText>
                    </w:r>
                    <w:r>
                      <w:rPr>
                        <w:rFonts w:hint="default" w:ascii="Times New Roman" w:eastAsia="宋体" w:cs="Times New Roman"/>
                        <w:b w:val="0"/>
                        <w:bCs/>
                        <w:sz w:val="21"/>
                        <w:szCs w:val="21"/>
                        <w:lang w:eastAsia="zh-CN"/>
                      </w:rPr>
                      <w:fldChar w:fldCharType="separate"/>
                    </w:r>
                    <w:r>
                      <w:rPr>
                        <w:rFonts w:hint="default" w:ascii="Times New Roman" w:eastAsia="宋体" w:cs="Times New Roman"/>
                        <w:b w:val="0"/>
                        <w:bCs/>
                        <w:sz w:val="21"/>
                        <w:szCs w:val="21"/>
                        <w:lang w:eastAsia="zh-CN"/>
                      </w:rPr>
                      <w:t>14</w:t>
                    </w:r>
                    <w:r>
                      <w:rPr>
                        <w:rFonts w:hint="default" w:ascii="Times New Roman" w:eastAsia="宋体" w:cs="Times New Roman"/>
                        <w:b w:val="0"/>
                        <w:bCs/>
                        <w:sz w:val="21"/>
                        <w:szCs w:val="21"/>
                        <w:lang w:eastAsia="zh-CN"/>
                      </w:rPr>
                      <w:fldChar w:fldCharType="end"/>
                    </w:r>
                  </w:p>
                </w:txbxContent>
              </v:textbox>
            </v:shape>
          </w:pict>
        </mc:Fallback>
      </mc:AlternateContent>
    </w:r>
    <w:r>
      <w:rPr>
        <w:rFonts w:hint="eastAsia" w:ascii="Times New Roman" w:eastAsia="仿宋_GB2312" w:cs="Times New Roman"/>
        <w:b w:val="0"/>
        <w:bCs/>
        <w:sz w:val="21"/>
        <w:szCs w:val="21"/>
        <w:lang w:eastAsia="zh-CN"/>
      </w:rPr>
      <w:t>广西广蓝工程设计咨询有限公司</w:t>
    </w:r>
    <w:r>
      <w:rPr>
        <w:rFonts w:hint="default" w:ascii="Times New Roman" w:hAnsi="Times New Roman" w:eastAsia="仿宋_GB2312" w:cs="Times New Roman"/>
        <w:b w:val="0"/>
        <w:bCs/>
        <w:sz w:val="21"/>
        <w:szCs w:val="21"/>
      </w:rPr>
      <w:t xml:space="preserve">                   </w:t>
    </w:r>
    <w:r>
      <w:rPr>
        <w:rFonts w:hint="default" w:ascii="Times New Roman" w:hAnsi="Times New Roman" w:eastAsia="仿宋_GB2312" w:cs="Times New Roman"/>
        <w:b w:val="0"/>
        <w:bCs/>
        <w:sz w:val="21"/>
        <w:szCs w:val="21"/>
        <w:lang w:val="en-US" w:eastAsia="zh-CN"/>
      </w:rPr>
      <w:t xml:space="preserve">  </w:t>
    </w:r>
    <w:r>
      <w:rPr>
        <w:rFonts w:hint="default" w:ascii="Times New Roman" w:hAnsi="Times New Roman" w:eastAsia="仿宋_GB2312" w:cs="Times New Roman"/>
        <w:b w:val="0"/>
        <w:bCs/>
        <w:sz w:val="21"/>
        <w:szCs w:val="21"/>
      </w:rPr>
      <w:t xml:space="preserve">             </w:t>
    </w:r>
    <w:r>
      <w:rPr>
        <w:rFonts w:hint="eastAsia" w:ascii="Times New Roman" w:eastAsia="仿宋_GB2312" w:cs="Times New Roman"/>
        <w:b w:val="0"/>
        <w:bCs/>
        <w:sz w:val="21"/>
        <w:szCs w:val="21"/>
        <w:lang w:val="en-US" w:eastAsia="zh-CN"/>
      </w:rPr>
      <w:t xml:space="preserve">                                                     </w:t>
    </w:r>
    <w:r>
      <w:rPr>
        <w:rFonts w:hint="default" w:ascii="Times New Roman" w:hAnsi="Times New Roman" w:eastAsia="仿宋_GB2312" w:cs="Times New Roman"/>
        <w:b w:val="0"/>
        <w:bCs/>
        <w:sz w:val="21"/>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left="0" w:leftChars="0" w:right="24" w:rightChars="10" w:firstLine="0" w:firstLineChars="0"/>
      <w:jc w:val="left"/>
      <w:textAlignment w:val="auto"/>
      <w:rPr>
        <w:rFonts w:hint="eastAsia" w:eastAsia="仿宋_GB2312"/>
        <w:b w:val="0"/>
        <w:bCs/>
        <w:lang w:eastAsia="zh-CN"/>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eepNext w:val="0"/>
      <w:keepLines w:val="0"/>
      <w:pageBreakBefore w:val="0"/>
      <w:widowControl w:val="0"/>
      <w:pBdr>
        <w:top w:val="none" w:color="auto" w:sz="0" w:space="1"/>
        <w:left w:val="none" w:color="auto" w:sz="0" w:space="4"/>
        <w:bottom w:val="single"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24" w:rightChars="10" w:firstLine="0" w:firstLineChars="0"/>
      <w:jc w:val="left"/>
      <w:textAlignment w:val="auto"/>
      <w:rPr>
        <w:rFonts w:hint="default"/>
        <w:lang w:val="en-US" w:eastAsia="zh-CN"/>
      </w:rPr>
    </w:pPr>
    <w:r>
      <w:rPr>
        <w:rFonts w:hint="eastAsia"/>
        <w:b w:val="0"/>
        <w:bCs/>
        <w:lang w:val="en-US" w:eastAsia="zh-CN"/>
      </w:rPr>
      <w:t>横州市疾病预防控制中心整体搬迁建设项目</w:t>
    </w:r>
    <w:r>
      <w:rPr>
        <w:rFonts w:hint="eastAsia" w:eastAsia="仿宋_GB2312" w:cs="Times New Roman"/>
        <w:b w:val="0"/>
        <w:bCs/>
        <w:lang w:val="en-US" w:eastAsia="zh-CN"/>
      </w:rPr>
      <w:t xml:space="preserve">                    </w:t>
    </w:r>
    <w:r>
      <w:rPr>
        <w:rFonts w:hint="default" w:hAnsi="Times New Roman" w:eastAsia="仿宋_GB2312" w:cs="Times New Roman"/>
        <w:b w:val="0"/>
        <w:bCs/>
        <w:lang w:eastAsia="zh-CN"/>
      </w:rPr>
      <w:t xml:space="preserve">  </w:t>
    </w:r>
    <w:r>
      <w:rPr>
        <w:rFonts w:hint="eastAsia" w:ascii="Times New Roman" w:eastAsia="仿宋_GB2312" w:cs="Times New Roman"/>
        <w:b w:val="0"/>
        <w:bCs/>
        <w:szCs w:val="18"/>
        <w:lang w:val="en-US" w:eastAsia="zh-CN"/>
      </w:rPr>
      <w:t xml:space="preserve">                               6水土保持措施</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eepNext w:val="0"/>
      <w:keepLines w:val="0"/>
      <w:pageBreakBefore w:val="0"/>
      <w:widowControl w:val="0"/>
      <w:pBdr>
        <w:top w:val="none" w:color="auto" w:sz="0" w:space="1"/>
        <w:left w:val="none" w:color="auto" w:sz="0" w:space="4"/>
        <w:bottom w:val="single"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24" w:rightChars="10" w:firstLine="0" w:firstLineChars="0"/>
      <w:jc w:val="left"/>
      <w:textAlignment w:val="auto"/>
      <w:rPr>
        <w:rFonts w:hint="default"/>
        <w:lang w:val="en-US" w:eastAsia="zh-CN"/>
      </w:rPr>
    </w:pPr>
    <w:r>
      <w:rPr>
        <w:rFonts w:hint="eastAsia"/>
        <w:b w:val="0"/>
        <w:bCs/>
        <w:lang w:val="en-US" w:eastAsia="zh-CN"/>
      </w:rPr>
      <w:t>横州市疾病预防控制中心整体搬迁建设项目</w:t>
    </w:r>
    <w:r>
      <w:rPr>
        <w:rFonts w:hint="eastAsia" w:eastAsia="仿宋_GB2312" w:cs="Times New Roman"/>
        <w:b w:val="0"/>
        <w:bCs/>
        <w:lang w:val="en-US" w:eastAsia="zh-CN"/>
      </w:rPr>
      <w:t xml:space="preserve">                    </w:t>
    </w:r>
    <w:r>
      <w:rPr>
        <w:rFonts w:hint="default" w:hAnsi="Times New Roman" w:eastAsia="仿宋_GB2312" w:cs="Times New Roman"/>
        <w:b w:val="0"/>
        <w:bCs/>
        <w:lang w:eastAsia="zh-CN"/>
      </w:rPr>
      <w:t xml:space="preserve">  </w:t>
    </w:r>
    <w:r>
      <w:rPr>
        <w:rFonts w:hint="eastAsia" w:ascii="Times New Roman" w:eastAsia="仿宋_GB2312" w:cs="Times New Roman"/>
        <w:b w:val="0"/>
        <w:bCs/>
        <w:szCs w:val="18"/>
        <w:lang w:val="en-US" w:eastAsia="zh-CN"/>
      </w:rPr>
      <w:t xml:space="preserve">                  7水土保持投资估算与效益分析</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left="0" w:leftChars="0" w:right="24" w:rightChars="10" w:firstLine="0" w:firstLineChars="0"/>
      <w:jc w:val="left"/>
      <w:textAlignment w:val="auto"/>
      <w:rPr>
        <w:rFonts w:hint="eastAsia" w:eastAsia="仿宋_GB2312"/>
        <w:b w:val="0"/>
        <w:bCs/>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left="0" w:leftChars="0" w:right="24" w:rightChars="10" w:firstLine="0" w:firstLineChars="0"/>
      <w:jc w:val="left"/>
      <w:textAlignment w:val="auto"/>
      <w:rPr>
        <w:rFonts w:hint="eastAsia" w:eastAsia="仿宋_GB2312"/>
        <w:b w:val="0"/>
        <w:bCs/>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eepNext w:val="0"/>
      <w:keepLines w:val="0"/>
      <w:pageBreakBefore w:val="0"/>
      <w:widowControl w:val="0"/>
      <w:pBdr>
        <w:top w:val="none" w:color="auto" w:sz="0" w:space="1"/>
        <w:left w:val="none" w:color="auto" w:sz="0" w:space="4"/>
        <w:bottom w:val="single"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24" w:rightChars="10" w:firstLine="0" w:firstLineChars="0"/>
      <w:jc w:val="left"/>
      <w:textAlignment w:val="auto"/>
      <w:rPr>
        <w:rFonts w:hint="eastAsia" w:eastAsia="仿宋_GB2312"/>
        <w:b w:val="0"/>
        <w:bCs/>
        <w:lang w:eastAsia="zh-CN"/>
      </w:rPr>
    </w:pPr>
    <w:r>
      <w:rPr>
        <w:rFonts w:hint="eastAsia"/>
        <w:b w:val="0"/>
        <w:bCs/>
        <w:lang w:val="en-US" w:eastAsia="zh-CN"/>
      </w:rPr>
      <w:t>横州市疾病预防控制中心整体搬迁建设项目</w:t>
    </w:r>
    <w:r>
      <w:rPr>
        <w:rFonts w:hint="eastAsia"/>
        <w:lang w:val="en-US" w:eastAsia="zh-CN"/>
      </w:rPr>
      <w:t xml:space="preserve">                                                          1项目概况</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eepNext w:val="0"/>
      <w:keepLines w:val="0"/>
      <w:pageBreakBefore w:val="0"/>
      <w:widowControl w:val="0"/>
      <w:pBdr>
        <w:top w:val="none" w:color="auto" w:sz="0" w:space="1"/>
        <w:left w:val="none" w:color="auto" w:sz="0" w:space="4"/>
        <w:bottom w:val="single"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24" w:rightChars="10" w:firstLine="0" w:firstLineChars="0"/>
      <w:jc w:val="left"/>
      <w:textAlignment w:val="auto"/>
      <w:rPr>
        <w:rFonts w:hint="eastAsia" w:eastAsia="仿宋_GB2312"/>
        <w:b w:val="0"/>
        <w:bCs/>
        <w:lang w:eastAsia="zh-CN"/>
      </w:rPr>
    </w:pPr>
    <w:r>
      <w:rPr>
        <w:rFonts w:hint="eastAsia"/>
        <w:b w:val="0"/>
        <w:bCs/>
        <w:lang w:val="en-US" w:eastAsia="zh-CN"/>
      </w:rPr>
      <w:t>横州市疾病预防控制中心整体搬迁建设项目</w:t>
    </w:r>
    <w:r>
      <w:rPr>
        <w:rFonts w:hint="eastAsia"/>
        <w:lang w:val="en-US" w:eastAsia="zh-CN"/>
      </w:rPr>
      <w:t xml:space="preserve">                                                                                                              1项目概况</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eepNext w:val="0"/>
      <w:keepLines w:val="0"/>
      <w:pageBreakBefore w:val="0"/>
      <w:widowControl w:val="0"/>
      <w:pBdr>
        <w:top w:val="none" w:color="auto" w:sz="0" w:space="1"/>
        <w:left w:val="none" w:color="auto" w:sz="0" w:space="4"/>
        <w:bottom w:val="single"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24" w:rightChars="10" w:firstLine="0" w:firstLineChars="0"/>
      <w:jc w:val="left"/>
      <w:textAlignment w:val="auto"/>
      <w:rPr>
        <w:rFonts w:hint="default"/>
        <w:b w:val="0"/>
        <w:bCs/>
        <w:lang w:val="en-US" w:eastAsia="zh-CN"/>
      </w:rPr>
    </w:pPr>
    <w:r>
      <w:rPr>
        <w:rFonts w:hint="eastAsia"/>
        <w:b w:val="0"/>
        <w:bCs/>
        <w:lang w:val="en-US" w:eastAsia="zh-CN"/>
      </w:rPr>
      <w:t>横州市疾病预防控制中心整体搬迁建设项目                                                          1项目概况</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eepNext w:val="0"/>
      <w:keepLines w:val="0"/>
      <w:pageBreakBefore w:val="0"/>
      <w:widowControl w:val="0"/>
      <w:pBdr>
        <w:top w:val="none" w:color="auto" w:sz="0" w:space="1"/>
        <w:left w:val="none" w:color="auto" w:sz="0" w:space="4"/>
        <w:bottom w:val="single"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24" w:rightChars="10" w:firstLine="0" w:firstLineChars="0"/>
      <w:jc w:val="left"/>
      <w:textAlignment w:val="auto"/>
      <w:rPr>
        <w:rFonts w:hint="default"/>
        <w:b w:val="0"/>
        <w:bCs/>
        <w:lang w:val="en-US" w:eastAsia="zh-CN"/>
      </w:rPr>
    </w:pPr>
    <w:r>
      <w:rPr>
        <w:rFonts w:hint="eastAsia"/>
        <w:b w:val="0"/>
        <w:bCs/>
        <w:lang w:val="en-US" w:eastAsia="zh-CN"/>
      </w:rPr>
      <w:t>横州市疾病预防控制中心整体搬迁建设项目                                                3水土流失分析与预测</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val="0"/>
      <w:pBdr>
        <w:top w:val="none" w:color="auto" w:sz="0" w:space="1"/>
        <w:left w:val="none" w:color="auto" w:sz="0" w:space="4"/>
        <w:bottom w:val="single" w:color="auto" w:sz="6" w:space="1"/>
        <w:right w:val="none" w:color="auto" w:sz="0" w:space="4"/>
        <w:between w:val="none" w:color="auto" w:sz="0" w:space="0"/>
      </w:pBdr>
      <w:snapToGrid w:val="0"/>
      <w:ind w:left="0" w:leftChars="0" w:right="24" w:rightChars="10" w:firstLine="0" w:firstLineChars="0"/>
      <w:jc w:val="left"/>
      <w:rPr>
        <w:rFonts w:hint="default" w:ascii="Times New Roman" w:hAnsi="Times New Roman" w:eastAsia="仿宋_GB2312" w:cs="Times New Roman"/>
        <w:b w:val="0"/>
        <w:bCs/>
        <w:lang w:val="en-US" w:eastAsia="zh-CN"/>
      </w:rPr>
    </w:pPr>
    <w:r>
      <w:rPr>
        <w:rFonts w:hint="eastAsia"/>
        <w:b w:val="0"/>
        <w:bCs/>
        <w:lang w:val="en-US" w:eastAsia="zh-CN"/>
      </w:rPr>
      <w:t>横州市疾病预防控制中心整体搬迁建设项目</w:t>
    </w:r>
    <w:r>
      <w:rPr>
        <w:rFonts w:hint="eastAsia" w:ascii="Times New Roman" w:eastAsia="仿宋_GB2312" w:cs="Times New Roman"/>
        <w:b w:val="0"/>
        <w:bCs/>
        <w:szCs w:val="18"/>
        <w:lang w:val="en-US" w:eastAsia="zh-CN"/>
      </w:rPr>
      <w:t xml:space="preserve">       </w:t>
    </w:r>
    <w:r>
      <w:rPr>
        <w:rFonts w:hint="default" w:ascii="Times New Roman" w:hAnsi="Times New Roman" w:eastAsia="仿宋_GB2312" w:cs="Times New Roman"/>
        <w:b w:val="0"/>
        <w:bCs/>
        <w:szCs w:val="18"/>
      </w:rPr>
      <w:t xml:space="preserve">   </w:t>
    </w:r>
    <w:r>
      <w:rPr>
        <w:rFonts w:hint="eastAsia" w:ascii="Times New Roman" w:eastAsia="仿宋_GB2312" w:cs="Times New Roman"/>
        <w:b w:val="0"/>
        <w:bCs/>
        <w:szCs w:val="18"/>
        <w:lang w:val="en-US" w:eastAsia="zh-CN"/>
      </w:rPr>
      <w:t xml:space="preserve">                  </w:t>
    </w:r>
    <w:r>
      <w:rPr>
        <w:rFonts w:hint="default" w:ascii="Times New Roman" w:hAnsi="Times New Roman" w:eastAsia="仿宋_GB2312" w:cs="Times New Roman"/>
        <w:b w:val="0"/>
        <w:bCs/>
        <w:szCs w:val="18"/>
        <w:lang w:val="en-US" w:eastAsia="zh-CN"/>
      </w:rPr>
      <w:t xml:space="preserve"> </w:t>
    </w:r>
    <w:r>
      <w:rPr>
        <w:rFonts w:hint="eastAsia" w:ascii="Times New Roman" w:eastAsia="仿宋_GB2312" w:cs="Times New Roman"/>
        <w:b w:val="0"/>
        <w:bCs/>
        <w:szCs w:val="18"/>
        <w:lang w:val="en-US" w:eastAsia="zh-CN"/>
      </w:rPr>
      <w:t xml:space="preserve">                  </w:t>
    </w:r>
    <w:r>
      <w:rPr>
        <w:rFonts w:hint="default" w:ascii="Times New Roman" w:hAnsi="Times New Roman" w:eastAsia="仿宋_GB2312" w:cs="Times New Roman"/>
        <w:b w:val="0"/>
        <w:bCs/>
        <w:szCs w:val="18"/>
        <w:lang w:val="en-US" w:eastAsia="zh-CN"/>
      </w:rPr>
      <w:t xml:space="preserve"> </w:t>
    </w:r>
    <w:r>
      <w:rPr>
        <w:rFonts w:hint="eastAsia" w:ascii="Times New Roman" w:eastAsia="仿宋_GB2312" w:cs="Times New Roman"/>
        <w:b w:val="0"/>
        <w:bCs/>
        <w:szCs w:val="18"/>
        <w:lang w:val="en-US" w:eastAsia="zh-CN"/>
      </w:rPr>
      <w:t>4 水土流失防治目标</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eepNext w:val="0"/>
      <w:keepLines w:val="0"/>
      <w:pageBreakBefore w:val="0"/>
      <w:widowControl w:val="0"/>
      <w:pBdr>
        <w:top w:val="none" w:color="auto" w:sz="0" w:space="1"/>
        <w:left w:val="none" w:color="auto" w:sz="0" w:space="4"/>
        <w:bottom w:val="single"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24" w:rightChars="10" w:firstLine="0" w:firstLineChars="0"/>
      <w:jc w:val="left"/>
      <w:textAlignment w:val="auto"/>
      <w:rPr>
        <w:rFonts w:hint="default"/>
        <w:lang w:val="en-US" w:eastAsia="zh-CN"/>
      </w:rPr>
    </w:pPr>
    <w:r>
      <w:rPr>
        <w:rFonts w:hint="eastAsia"/>
        <w:b w:val="0"/>
        <w:bCs/>
        <w:lang w:val="en-US" w:eastAsia="zh-CN"/>
      </w:rPr>
      <w:t>横州市疾病预防控制中心整体搬迁建设项目</w:t>
    </w:r>
    <w:r>
      <w:rPr>
        <w:rFonts w:hint="eastAsia" w:eastAsia="仿宋_GB2312" w:cs="Times New Roman"/>
        <w:b w:val="0"/>
        <w:bCs/>
        <w:lang w:val="en-US" w:eastAsia="zh-CN"/>
      </w:rPr>
      <w:t xml:space="preserve">                   </w:t>
    </w:r>
    <w:r>
      <w:rPr>
        <w:rFonts w:hint="default" w:hAnsi="Times New Roman" w:eastAsia="仿宋_GB2312" w:cs="Times New Roman"/>
        <w:b w:val="0"/>
        <w:bCs/>
        <w:lang w:eastAsia="zh-CN"/>
      </w:rPr>
      <w:t xml:space="preserve"> </w:t>
    </w:r>
    <w:r>
      <w:rPr>
        <w:rFonts w:hint="eastAsia" w:ascii="Times New Roman" w:eastAsia="仿宋_GB2312" w:cs="Times New Roman"/>
        <w:b w:val="0"/>
        <w:bCs/>
        <w:szCs w:val="18"/>
        <w:lang w:val="en-US" w:eastAsia="zh-CN"/>
      </w:rPr>
      <w:t xml:space="preserve">                     5防治责任范围及防治区划分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FF12FC"/>
    <w:multiLevelType w:val="singleLevel"/>
    <w:tmpl w:val="A4FF12FC"/>
    <w:lvl w:ilvl="0" w:tentative="0">
      <w:start w:val="1"/>
      <w:numFmt w:val="decimal"/>
      <w:suff w:val="nothing"/>
      <w:lvlText w:val="%1、"/>
      <w:lvlJc w:val="left"/>
    </w:lvl>
  </w:abstractNum>
  <w:abstractNum w:abstractNumId="1">
    <w:nsid w:val="23BA1A00"/>
    <w:multiLevelType w:val="singleLevel"/>
    <w:tmpl w:val="23BA1A00"/>
    <w:lvl w:ilvl="0" w:tentative="0">
      <w:start w:val="1"/>
      <w:numFmt w:val="decimal"/>
      <w:suff w:val="nothing"/>
      <w:lvlText w:val="%1、"/>
      <w:lvlJc w:val="left"/>
      <w:pPr>
        <w:ind w:left="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8C0D6E"/>
    <w:rsid w:val="3F8C0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643" w:firstLineChars="200"/>
      <w:jc w:val="both"/>
    </w:pPr>
    <w:rPr>
      <w:rFonts w:ascii="Times New Roman" w:hAnsi="Times New Roman" w:eastAsia="仿宋_GB2312" w:cs="Times New Roman"/>
      <w:kern w:val="2"/>
      <w:sz w:val="24"/>
      <w:szCs w:val="24"/>
      <w:lang w:val="en-US" w:eastAsia="zh-CN" w:bidi="ar-SA"/>
    </w:rPr>
  </w:style>
  <w:style w:type="paragraph" w:styleId="4">
    <w:name w:val="heading 1"/>
    <w:basedOn w:val="1"/>
    <w:next w:val="1"/>
    <w:qFormat/>
    <w:uiPriority w:val="0"/>
    <w:pPr>
      <w:keepNext/>
      <w:keepLines/>
      <w:spacing w:before="50" w:beforeLines="50" w:line="360" w:lineRule="auto"/>
      <w:ind w:firstLine="0" w:firstLineChars="0"/>
      <w:jc w:val="center"/>
      <w:outlineLvl w:val="0"/>
    </w:pPr>
    <w:rPr>
      <w:rFonts w:ascii="Times New Roman" w:hAnsi="Times New Roman" w:eastAsia="仿宋_GB2312" w:cs="Times New Roman"/>
      <w:b/>
      <w:bCs/>
      <w:kern w:val="44"/>
      <w:sz w:val="36"/>
      <w:szCs w:val="44"/>
    </w:rPr>
  </w:style>
  <w:style w:type="paragraph" w:styleId="5">
    <w:name w:val="heading 2"/>
    <w:basedOn w:val="1"/>
    <w:next w:val="1"/>
    <w:semiHidden/>
    <w:unhideWhenUsed/>
    <w:qFormat/>
    <w:uiPriority w:val="0"/>
    <w:pPr>
      <w:keepNext/>
      <w:keepLines/>
      <w:spacing w:line="360" w:lineRule="auto"/>
      <w:ind w:firstLine="0" w:firstLineChars="0"/>
      <w:jc w:val="left"/>
      <w:outlineLvl w:val="1"/>
    </w:pPr>
    <w:rPr>
      <w:rFonts w:ascii="Times New Roman" w:hAnsi="Times New Roman"/>
      <w:b/>
      <w:bCs/>
      <w:kern w:val="0"/>
      <w:sz w:val="30"/>
      <w:szCs w:val="32"/>
    </w:rPr>
  </w:style>
  <w:style w:type="paragraph" w:styleId="6">
    <w:name w:val="heading 3"/>
    <w:basedOn w:val="1"/>
    <w:next w:val="7"/>
    <w:semiHidden/>
    <w:unhideWhenUsed/>
    <w:qFormat/>
    <w:uiPriority w:val="0"/>
    <w:pPr>
      <w:keepNext/>
      <w:keepLines/>
      <w:spacing w:line="360" w:lineRule="auto"/>
      <w:ind w:firstLine="0" w:firstLineChars="0"/>
      <w:outlineLvl w:val="2"/>
    </w:pPr>
    <w:rPr>
      <w:rFonts w:ascii="Times New Roman" w:hAnsi="Times New Roman"/>
      <w:b/>
      <w:bCs/>
      <w:kern w:val="0"/>
      <w:sz w:val="28"/>
      <w:szCs w:val="32"/>
    </w:rPr>
  </w:style>
  <w:style w:type="paragraph" w:styleId="8">
    <w:name w:val="heading 4"/>
    <w:basedOn w:val="1"/>
    <w:next w:val="1"/>
    <w:semiHidden/>
    <w:unhideWhenUsed/>
    <w:qFormat/>
    <w:uiPriority w:val="0"/>
    <w:pPr>
      <w:keepNext/>
      <w:keepLines/>
      <w:ind w:firstLine="0" w:firstLineChars="0"/>
      <w:outlineLvl w:val="3"/>
    </w:pPr>
    <w:rPr>
      <w:rFonts w:ascii="Times New Roman" w:hAnsi="Times New Roman" w:eastAsia="仿宋_GB2312" w:cs="Times New Roman"/>
      <w:b/>
      <w:bCs/>
      <w:sz w:val="24"/>
      <w:szCs w:val="28"/>
    </w:rPr>
  </w:style>
  <w:style w:type="character" w:default="1" w:styleId="22">
    <w:name w:val="Default Paragraph Font"/>
    <w:semiHidden/>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line="500" w:lineRule="exact"/>
      <w:ind w:left="420" w:leftChars="200" w:firstLine="420" w:firstLineChars="200"/>
    </w:pPr>
    <w:rPr>
      <w:rFonts w:ascii="Calibri Light" w:hAnsi="Calibri Light"/>
    </w:rPr>
  </w:style>
  <w:style w:type="paragraph" w:styleId="3">
    <w:name w:val="Body Text Indent"/>
    <w:basedOn w:val="1"/>
    <w:qFormat/>
    <w:uiPriority w:val="0"/>
    <w:pPr>
      <w:spacing w:after="120"/>
      <w:ind w:left="420" w:leftChars="200"/>
    </w:pPr>
  </w:style>
  <w:style w:type="paragraph" w:styleId="7">
    <w:name w:val="Normal Indent"/>
    <w:basedOn w:val="1"/>
    <w:qFormat/>
    <w:uiPriority w:val="0"/>
    <w:pPr>
      <w:ind w:firstLine="420" w:firstLineChars="200"/>
    </w:pPr>
  </w:style>
  <w:style w:type="paragraph" w:styleId="9">
    <w:name w:val="Body Text"/>
    <w:basedOn w:val="1"/>
    <w:next w:val="1"/>
    <w:qFormat/>
    <w:uiPriority w:val="0"/>
    <w:pPr>
      <w:spacing w:after="120"/>
    </w:pPr>
  </w:style>
  <w:style w:type="paragraph" w:styleId="10">
    <w:name w:val="Plain Text"/>
    <w:basedOn w:val="1"/>
    <w:qFormat/>
    <w:uiPriority w:val="0"/>
    <w:rPr>
      <w:snapToGrid w:val="0"/>
      <w:sz w:val="28"/>
      <w:szCs w:val="20"/>
    </w:rPr>
  </w:style>
  <w:style w:type="paragraph" w:styleId="11">
    <w:name w:val="Body Text Indent 2"/>
    <w:basedOn w:val="1"/>
    <w:qFormat/>
    <w:uiPriority w:val="0"/>
    <w:pPr>
      <w:spacing w:line="500" w:lineRule="exact"/>
      <w:ind w:firstLine="200" w:firstLineChars="200"/>
    </w:pPr>
    <w:rPr>
      <w:sz w:val="24"/>
      <w:szCs w:val="20"/>
    </w:rPr>
  </w:style>
  <w:style w:type="paragraph" w:styleId="12">
    <w:name w:val="footer"/>
    <w:basedOn w:val="1"/>
    <w:qFormat/>
    <w:uiPriority w:val="0"/>
    <w:pPr>
      <w:pBdr>
        <w:top w:val="thinThickSmallGap" w:color="auto" w:sz="12" w:space="1"/>
      </w:pBdr>
      <w:tabs>
        <w:tab w:val="left" w:pos="1350"/>
        <w:tab w:val="center" w:pos="4153"/>
        <w:tab w:val="right" w:pos="8306"/>
        <w:tab w:val="right" w:pos="13664"/>
      </w:tabs>
      <w:snapToGrid w:val="0"/>
      <w:spacing w:line="240" w:lineRule="exact"/>
      <w:ind w:firstLine="90" w:firstLineChars="50"/>
    </w:pPr>
    <w:rPr>
      <w:rFonts w:ascii="楷体_GB2312" w:eastAsia="楷体_GB2312"/>
      <w:b/>
      <w:iCs/>
      <w:sz w:val="18"/>
      <w:szCs w:val="18"/>
    </w:rPr>
  </w:style>
  <w:style w:type="paragraph" w:styleId="13">
    <w:name w:val="header"/>
    <w:basedOn w:val="1"/>
    <w:qFormat/>
    <w:uiPriority w:val="0"/>
    <w:pPr>
      <w:pBdr>
        <w:bottom w:val="thinThickSmallGap" w:color="auto" w:sz="12" w:space="1"/>
      </w:pBdr>
      <w:tabs>
        <w:tab w:val="center" w:pos="4153"/>
        <w:tab w:val="right" w:pos="8306"/>
      </w:tabs>
      <w:snapToGrid w:val="0"/>
      <w:ind w:rightChars="10"/>
      <w:jc w:val="center"/>
    </w:pPr>
    <w:rPr>
      <w:rFonts w:hint="eastAsia" w:ascii="宋体" w:eastAsia="楷体_GB2312"/>
      <w:b/>
      <w:sz w:val="18"/>
      <w:szCs w:val="20"/>
    </w:rPr>
  </w:style>
  <w:style w:type="paragraph" w:styleId="14">
    <w:name w:val="toc 1"/>
    <w:basedOn w:val="1"/>
    <w:next w:val="1"/>
    <w:qFormat/>
    <w:uiPriority w:val="0"/>
    <w:pPr>
      <w:spacing w:line="500" w:lineRule="exact"/>
    </w:pPr>
    <w:rPr>
      <w:rFonts w:ascii="黑体" w:hAnsi="黑体" w:eastAsia="仿宋_GB2312" w:cstheme="minorBidi"/>
      <w:sz w:val="28"/>
    </w:rPr>
  </w:style>
  <w:style w:type="paragraph" w:styleId="15">
    <w:name w:val="Subtitle"/>
    <w:basedOn w:val="16"/>
    <w:next w:val="16"/>
    <w:qFormat/>
    <w:uiPriority w:val="11"/>
    <w:pPr>
      <w:adjustRightInd w:val="0"/>
      <w:snapToGrid w:val="0"/>
      <w:jc w:val="center"/>
    </w:pPr>
    <w:rPr>
      <w:rFonts w:cs="Times New Roman"/>
      <w:bCs/>
      <w:kern w:val="28"/>
      <w:sz w:val="21"/>
      <w:szCs w:val="32"/>
    </w:rPr>
  </w:style>
  <w:style w:type="paragraph" w:styleId="16">
    <w:name w:val="No Spacing"/>
    <w:qFormat/>
    <w:uiPriority w:val="1"/>
    <w:pPr>
      <w:widowControl w:val="0"/>
      <w:jc w:val="both"/>
    </w:pPr>
    <w:rPr>
      <w:rFonts w:ascii="Times New Roman" w:hAnsi="Times New Roman" w:eastAsia="宋体" w:cs="Times New Roman"/>
      <w:kern w:val="2"/>
      <w:sz w:val="24"/>
      <w:szCs w:val="22"/>
      <w:lang w:val="en-US" w:eastAsia="zh-CN" w:bidi="ar-SA"/>
    </w:rPr>
  </w:style>
  <w:style w:type="paragraph" w:styleId="17">
    <w:name w:val="List"/>
    <w:basedOn w:val="1"/>
    <w:qFormat/>
    <w:uiPriority w:val="0"/>
    <w:pPr>
      <w:spacing w:line="240" w:lineRule="exact"/>
      <w:ind w:firstLine="0" w:firstLineChars="0"/>
      <w:jc w:val="center"/>
    </w:pPr>
    <w:rPr>
      <w:sz w:val="21"/>
      <w:szCs w:val="21"/>
    </w:rPr>
  </w:style>
  <w:style w:type="paragraph" w:styleId="18">
    <w:name w:val="toc 2"/>
    <w:basedOn w:val="1"/>
    <w:next w:val="1"/>
    <w:qFormat/>
    <w:uiPriority w:val="0"/>
    <w:pPr>
      <w:spacing w:line="500" w:lineRule="exact"/>
      <w:ind w:left="0" w:leftChars="0"/>
    </w:pPr>
    <w:rPr>
      <w:rFonts w:eastAsia="仿宋_GB2312" w:asciiTheme="minorAscii" w:hAnsiTheme="minorAscii" w:cstheme="minorBidi"/>
      <w:sz w:val="28"/>
    </w:rPr>
  </w:style>
  <w:style w:type="paragraph" w:styleId="19">
    <w:name w:val="Body Text First Indent"/>
    <w:basedOn w:val="9"/>
    <w:unhideWhenUsed/>
    <w:qFormat/>
    <w:uiPriority w:val="0"/>
    <w:pPr>
      <w:spacing w:line="420" w:lineRule="exact"/>
      <w:ind w:firstLine="420" w:firstLineChars="100"/>
    </w:pPr>
    <w:rPr>
      <w:rFonts w:ascii="Times New Roman" w:hAnsi="Times New Roman" w:eastAsia="宋体" w:cs="Times New Roman"/>
    </w:rPr>
  </w:style>
  <w:style w:type="table" w:styleId="21">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3">
    <w:name w:val="样式 正文缩进正文（首行缩进两字）首行缩进两字 + 首行缩进:  2 字符1"/>
    <w:basedOn w:val="7"/>
    <w:qFormat/>
    <w:uiPriority w:val="0"/>
    <w:pPr>
      <w:spacing w:beforeLines="50" w:afterLines="50" w:line="500" w:lineRule="exact"/>
      <w:ind w:firstLine="200" w:firstLineChars="0"/>
    </w:pPr>
    <w:rPr>
      <w:color w:val="000000"/>
    </w:rPr>
  </w:style>
  <w:style w:type="paragraph" w:customStyle="1" w:styleId="24">
    <w:name w:val="表头"/>
    <w:basedOn w:val="1"/>
    <w:qFormat/>
    <w:uiPriority w:val="0"/>
    <w:pPr>
      <w:overflowPunct w:val="0"/>
      <w:autoSpaceDE w:val="0"/>
      <w:autoSpaceDN w:val="0"/>
      <w:adjustRightInd w:val="0"/>
      <w:spacing w:line="400" w:lineRule="exact"/>
      <w:jc w:val="center"/>
      <w:textAlignment w:val="bottom"/>
    </w:pPr>
    <w:rPr>
      <w:bCs/>
      <w:color w:val="FF00FF"/>
      <w:kern w:val="0"/>
      <w:sz w:val="24"/>
    </w:rPr>
  </w:style>
  <w:style w:type="paragraph" w:customStyle="1" w:styleId="25">
    <w:name w:val="样式 正文 + 宋体"/>
    <w:basedOn w:val="1"/>
    <w:qFormat/>
    <w:uiPriority w:val="0"/>
    <w:pPr>
      <w:widowControl w:val="0"/>
      <w:spacing w:line="500" w:lineRule="exact"/>
      <w:jc w:val="both"/>
    </w:pPr>
    <w:rPr>
      <w:szCs w:val="20"/>
    </w:rPr>
  </w:style>
  <w:style w:type="paragraph" w:customStyle="1" w:styleId="26">
    <w:name w:val="表格"/>
    <w:basedOn w:val="9"/>
    <w:qFormat/>
    <w:uiPriority w:val="0"/>
    <w:pPr>
      <w:widowControl/>
      <w:jc w:val="center"/>
    </w:pPr>
    <w:rPr>
      <w:rFonts w:ascii="Times New Roman" w:hAnsi="Times New Roman" w:eastAsia="仿宋_GB2312" w:cs="Times New Roman"/>
      <w:kern w:val="0"/>
      <w:sz w:val="21"/>
      <w:szCs w:val="20"/>
      <w:lang w:val="en-US" w:eastAsia="zh-CN" w:bidi="ar-SA"/>
    </w:rPr>
  </w:style>
  <w:style w:type="character" w:customStyle="1" w:styleId="27">
    <w:name w:val="列表 Char"/>
    <w:qFormat/>
    <w:uiPriority w:val="0"/>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notes" Target="footnotes.xml"/><Relationship Id="rId29" Type="http://schemas.openxmlformats.org/officeDocument/2006/relationships/image" Target="media/image6.png"/><Relationship Id="rId28" Type="http://schemas.openxmlformats.org/officeDocument/2006/relationships/image" Target="media/image5.png"/><Relationship Id="rId27" Type="http://schemas.openxmlformats.org/officeDocument/2006/relationships/image" Target="media/image4.png"/><Relationship Id="rId26" Type="http://schemas.openxmlformats.org/officeDocument/2006/relationships/image" Target="media/image3.png"/><Relationship Id="rId25" Type="http://schemas.openxmlformats.org/officeDocument/2006/relationships/image" Target="media/image2.png"/><Relationship Id="rId24" Type="http://schemas.openxmlformats.org/officeDocument/2006/relationships/image" Target="media/image1.wmf"/><Relationship Id="rId23" Type="http://schemas.openxmlformats.org/officeDocument/2006/relationships/oleObject" Target="embeddings/oleObject1.bin"/><Relationship Id="rId22" Type="http://schemas.openxmlformats.org/officeDocument/2006/relationships/theme" Target="theme/theme1.xml"/><Relationship Id="rId21" Type="http://schemas.openxmlformats.org/officeDocument/2006/relationships/header" Target="header11.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2021-11-04T01:54:00Z</dcterms:created>
  <dc:creator>李梅！</dc:creator>
  <cp:lastModifiedBy>李梅！</cp:lastModifiedBy>
  <dcterms:modified xsi:type="dcterms:W3CDTF">2021-11-04T01:55:03Z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A2EC250FFE2B49599C2D2C4D72EFE182</vt:lpwstr>
  </property>
</Properties>
</file>